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01292C">
      <w:pPr>
        <w:pStyle w:val="DefaultParagraphFont"/>
        <w:widowControl w:val="0"/>
        <w:autoSpaceDE w:val="0"/>
        <w:autoSpaceDN w:val="0"/>
        <w:adjustRightInd w:val="0"/>
        <w:spacing w:after="0" w:line="46" w:lineRule="exact"/>
        <w:rPr>
          <w:rFonts w:ascii="Times New Roman" w:hAnsi="Times New Roman" w:cs="Times New Roman"/>
          <w:sz w:val="24"/>
          <w:szCs w:val="24"/>
        </w:rPr>
      </w:pPr>
      <w:bookmarkStart w:id="0" w:name="page1"/>
      <w:bookmarkEnd w:id="0"/>
    </w:p>
    <w:p w:rsidR="00000000" w:rsidRDefault="0001292C">
      <w:pPr>
        <w:pStyle w:val="DefaultParagraphFont"/>
        <w:widowControl w:val="0"/>
        <w:overflowPunct w:val="0"/>
        <w:autoSpaceDE w:val="0"/>
        <w:autoSpaceDN w:val="0"/>
        <w:adjustRightInd w:val="0"/>
        <w:spacing w:after="0" w:line="217" w:lineRule="auto"/>
        <w:ind w:left="1920" w:right="1420" w:hanging="507"/>
        <w:rPr>
          <w:rFonts w:ascii="Times New Roman" w:hAnsi="Times New Roman" w:cs="Times New Roman"/>
          <w:sz w:val="24"/>
          <w:szCs w:val="24"/>
        </w:rPr>
      </w:pPr>
      <w:r>
        <w:rPr>
          <w:rFonts w:ascii="Arial" w:hAnsi="Arial" w:cs="Arial"/>
          <w:b/>
          <w:bCs/>
          <w:sz w:val="24"/>
          <w:szCs w:val="24"/>
          <w:u w:val="single"/>
        </w:rPr>
        <w:t>Proposed Draft Corporate Social Responsibility Rules under Section 135 of the Companies Act, 2013</w:t>
      </w:r>
    </w:p>
    <w:p w:rsidR="00000000" w:rsidRDefault="0001292C">
      <w:pPr>
        <w:pStyle w:val="DefaultParagraphFont"/>
        <w:widowControl w:val="0"/>
        <w:autoSpaceDE w:val="0"/>
        <w:autoSpaceDN w:val="0"/>
        <w:adjustRightInd w:val="0"/>
        <w:spacing w:after="0" w:line="281"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240" w:lineRule="auto"/>
        <w:ind w:left="3520"/>
        <w:rPr>
          <w:rFonts w:ascii="Times New Roman" w:hAnsi="Times New Roman" w:cs="Times New Roman"/>
          <w:sz w:val="24"/>
          <w:szCs w:val="24"/>
        </w:rPr>
      </w:pPr>
      <w:r>
        <w:rPr>
          <w:rFonts w:ascii="Arial" w:hAnsi="Arial" w:cs="Arial"/>
          <w:b/>
          <w:bCs/>
          <w:i/>
          <w:iCs/>
          <w:sz w:val="24"/>
          <w:szCs w:val="24"/>
          <w:u w:val="single"/>
        </w:rPr>
        <w:t>Guiding Principle</w:t>
      </w:r>
    </w:p>
    <w:p w:rsidR="00000000" w:rsidRDefault="0001292C">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200" w:lineRule="exact"/>
        <w:rPr>
          <w:rFonts w:ascii="Times New Roman" w:hAnsi="Times New Roman" w:cs="Times New Roman"/>
          <w:sz w:val="24"/>
          <w:szCs w:val="24"/>
        </w:rPr>
      </w:pPr>
      <w:bookmarkStart w:id="1" w:name="_GoBack"/>
      <w:bookmarkEnd w:id="1"/>
    </w:p>
    <w:p w:rsidR="00000000" w:rsidRDefault="0001292C">
      <w:pPr>
        <w:pStyle w:val="DefaultParagraphFont"/>
        <w:widowControl w:val="0"/>
        <w:autoSpaceDE w:val="0"/>
        <w:autoSpaceDN w:val="0"/>
        <w:adjustRightInd w:val="0"/>
        <w:spacing w:after="0" w:line="203" w:lineRule="exact"/>
        <w:rPr>
          <w:rFonts w:ascii="Times New Roman" w:hAnsi="Times New Roman" w:cs="Times New Roman"/>
          <w:sz w:val="24"/>
          <w:szCs w:val="24"/>
        </w:rPr>
      </w:pPr>
    </w:p>
    <w:p w:rsidR="00000000" w:rsidRDefault="0001292C">
      <w:pPr>
        <w:pStyle w:val="DefaultParagraphFont"/>
        <w:widowControl w:val="0"/>
        <w:overflowPunct w:val="0"/>
        <w:autoSpaceDE w:val="0"/>
        <w:autoSpaceDN w:val="0"/>
        <w:adjustRightInd w:val="0"/>
        <w:spacing w:after="0" w:line="344" w:lineRule="auto"/>
        <w:ind w:right="20"/>
        <w:jc w:val="both"/>
        <w:rPr>
          <w:rFonts w:ascii="Times New Roman" w:hAnsi="Times New Roman" w:cs="Times New Roman"/>
          <w:sz w:val="24"/>
          <w:szCs w:val="24"/>
        </w:rPr>
      </w:pPr>
      <w:r>
        <w:rPr>
          <w:rFonts w:ascii="Arial" w:hAnsi="Arial" w:cs="Arial"/>
          <w:sz w:val="24"/>
          <w:szCs w:val="24"/>
        </w:rPr>
        <w:t>CSR is the process by which an organization thinks about and evolves its relationships with stakeholders for the common good, and demonstrates its commitment in this regard by adoption of appropriate business processes and strategies. Thus CSR is not chari</w:t>
      </w:r>
      <w:r>
        <w:rPr>
          <w:rFonts w:ascii="Arial" w:hAnsi="Arial" w:cs="Arial"/>
          <w:sz w:val="24"/>
          <w:szCs w:val="24"/>
        </w:rPr>
        <w:t>ty or mere donations.</w:t>
      </w:r>
    </w:p>
    <w:p w:rsidR="00000000" w:rsidRDefault="0001292C">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287" w:lineRule="exact"/>
        <w:rPr>
          <w:rFonts w:ascii="Times New Roman" w:hAnsi="Times New Roman" w:cs="Times New Roman"/>
          <w:sz w:val="24"/>
          <w:szCs w:val="24"/>
        </w:rPr>
      </w:pPr>
    </w:p>
    <w:p w:rsidR="00000000" w:rsidRDefault="0001292C">
      <w:pPr>
        <w:pStyle w:val="DefaultParagraphFont"/>
        <w:widowControl w:val="0"/>
        <w:overflowPunct w:val="0"/>
        <w:autoSpaceDE w:val="0"/>
        <w:autoSpaceDN w:val="0"/>
        <w:adjustRightInd w:val="0"/>
        <w:spacing w:after="0" w:line="349" w:lineRule="auto"/>
        <w:ind w:right="20"/>
        <w:jc w:val="both"/>
        <w:rPr>
          <w:rFonts w:ascii="Times New Roman" w:hAnsi="Times New Roman" w:cs="Times New Roman"/>
          <w:sz w:val="24"/>
          <w:szCs w:val="24"/>
        </w:rPr>
      </w:pPr>
      <w:r>
        <w:rPr>
          <w:rFonts w:ascii="Arial" w:hAnsi="Arial" w:cs="Arial"/>
          <w:sz w:val="24"/>
          <w:szCs w:val="24"/>
        </w:rPr>
        <w:t>CSR is a way of conducting business, by which corporate entities visibly contribute to the social good. Socially responsible companies do not limit themselves to using resources to engage in activities that increase only their profi</w:t>
      </w:r>
      <w:r>
        <w:rPr>
          <w:rFonts w:ascii="Arial" w:hAnsi="Arial" w:cs="Arial"/>
          <w:sz w:val="24"/>
          <w:szCs w:val="24"/>
        </w:rPr>
        <w:t>ts. They use CSR to integrate economic, environmental and social objectives with the company’s operations and growth.</w:t>
      </w:r>
    </w:p>
    <w:p w:rsidR="00000000" w:rsidRDefault="0001292C">
      <w:pPr>
        <w:pStyle w:val="DefaultParagraphFont"/>
        <w:widowControl w:val="0"/>
        <w:autoSpaceDE w:val="0"/>
        <w:autoSpaceDN w:val="0"/>
        <w:adjustRightInd w:val="0"/>
        <w:spacing w:after="0" w:line="14"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4"/>
          <w:szCs w:val="24"/>
        </w:rPr>
        <w:t>…………………………………………………………………………………………………</w:t>
      </w:r>
    </w:p>
    <w:p w:rsidR="00000000" w:rsidRDefault="0001292C">
      <w:pPr>
        <w:pStyle w:val="DefaultParagraphFont"/>
        <w:widowControl w:val="0"/>
        <w:autoSpaceDE w:val="0"/>
        <w:autoSpaceDN w:val="0"/>
        <w:adjustRightInd w:val="0"/>
        <w:spacing w:after="0" w:line="137"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4"/>
          <w:szCs w:val="24"/>
        </w:rPr>
        <w:t>……………………………………………………</w:t>
      </w:r>
    </w:p>
    <w:p w:rsidR="00000000" w:rsidRDefault="0001292C">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266" w:lineRule="exact"/>
        <w:rPr>
          <w:rFonts w:ascii="Times New Roman" w:hAnsi="Times New Roman" w:cs="Times New Roman"/>
          <w:sz w:val="24"/>
          <w:szCs w:val="24"/>
        </w:rPr>
      </w:pPr>
    </w:p>
    <w:p w:rsidR="00000000" w:rsidRDefault="0001292C">
      <w:pPr>
        <w:pStyle w:val="DefaultParagraphFont"/>
        <w:widowControl w:val="0"/>
        <w:overflowPunct w:val="0"/>
        <w:autoSpaceDE w:val="0"/>
        <w:autoSpaceDN w:val="0"/>
        <w:adjustRightInd w:val="0"/>
        <w:spacing w:after="0" w:line="344" w:lineRule="auto"/>
        <w:ind w:right="20"/>
        <w:jc w:val="both"/>
        <w:rPr>
          <w:rFonts w:ascii="Times New Roman" w:hAnsi="Times New Roman" w:cs="Times New Roman"/>
          <w:sz w:val="24"/>
          <w:szCs w:val="24"/>
        </w:rPr>
      </w:pPr>
      <w:r>
        <w:rPr>
          <w:rFonts w:ascii="Arial" w:hAnsi="Arial" w:cs="Arial"/>
          <w:sz w:val="24"/>
          <w:szCs w:val="24"/>
        </w:rPr>
        <w:t xml:space="preserve">In exercise of the powers conferred under clause (o) and clause </w:t>
      </w:r>
      <w:r>
        <w:rPr>
          <w:rFonts w:ascii="Arial" w:hAnsi="Arial" w:cs="Arial"/>
          <w:sz w:val="24"/>
          <w:szCs w:val="24"/>
        </w:rPr>
        <w:t>(q) of sub-section 3 of Section 134 read with Section 135 and sub-sections (1) and (2) of section 469 of the Companies Act, 2013 the Central Government hereby makes the following Rules namely:</w:t>
      </w:r>
    </w:p>
    <w:p w:rsidR="00000000" w:rsidRDefault="0001292C">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236"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240" w:lineRule="auto"/>
        <w:ind w:left="4120"/>
        <w:rPr>
          <w:rFonts w:ascii="Times New Roman" w:hAnsi="Times New Roman" w:cs="Times New Roman"/>
          <w:sz w:val="24"/>
          <w:szCs w:val="24"/>
        </w:rPr>
      </w:pPr>
      <w:r>
        <w:rPr>
          <w:rFonts w:ascii="Arial" w:hAnsi="Arial" w:cs="Arial"/>
          <w:b/>
          <w:bCs/>
          <w:sz w:val="24"/>
          <w:szCs w:val="24"/>
          <w:u w:val="single"/>
        </w:rPr>
        <w:t>PART I</w:t>
      </w:r>
    </w:p>
    <w:p w:rsidR="00000000" w:rsidRDefault="0001292C">
      <w:pPr>
        <w:pStyle w:val="DefaultParagraphFont"/>
        <w:widowControl w:val="0"/>
        <w:autoSpaceDE w:val="0"/>
        <w:autoSpaceDN w:val="0"/>
        <w:adjustRightInd w:val="0"/>
        <w:spacing w:after="0" w:line="139"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i/>
          <w:iCs/>
          <w:sz w:val="24"/>
          <w:szCs w:val="24"/>
          <w:u w:val="single"/>
        </w:rPr>
        <w:t>Short title and commencement</w:t>
      </w:r>
    </w:p>
    <w:p w:rsidR="00000000" w:rsidRDefault="0001292C">
      <w:pPr>
        <w:pStyle w:val="DefaultParagraphFont"/>
        <w:widowControl w:val="0"/>
        <w:autoSpaceDE w:val="0"/>
        <w:autoSpaceDN w:val="0"/>
        <w:adjustRightInd w:val="0"/>
        <w:spacing w:after="0" w:line="137" w:lineRule="exact"/>
        <w:rPr>
          <w:rFonts w:ascii="Times New Roman" w:hAnsi="Times New Roman" w:cs="Times New Roman"/>
          <w:sz w:val="24"/>
          <w:szCs w:val="24"/>
        </w:rPr>
      </w:pPr>
    </w:p>
    <w:p w:rsidR="00000000" w:rsidRDefault="0001292C">
      <w:pPr>
        <w:pStyle w:val="DefaultParagraphFont"/>
        <w:widowControl w:val="0"/>
        <w:numPr>
          <w:ilvl w:val="0"/>
          <w:numId w:val="1"/>
        </w:numPr>
        <w:overflowPunct w:val="0"/>
        <w:autoSpaceDE w:val="0"/>
        <w:autoSpaceDN w:val="0"/>
        <w:adjustRightInd w:val="0"/>
        <w:spacing w:after="0" w:line="240" w:lineRule="auto"/>
        <w:ind w:hanging="720"/>
        <w:jc w:val="both"/>
        <w:rPr>
          <w:rFonts w:ascii="Arial" w:hAnsi="Arial" w:cs="Arial"/>
          <w:sz w:val="24"/>
          <w:szCs w:val="24"/>
        </w:rPr>
      </w:pPr>
      <w:r>
        <w:rPr>
          <w:rFonts w:ascii="Arial" w:hAnsi="Arial" w:cs="Arial"/>
          <w:sz w:val="24"/>
          <w:szCs w:val="24"/>
        </w:rPr>
        <w:t xml:space="preserve">These rules may be </w:t>
      </w:r>
      <w:r>
        <w:rPr>
          <w:rFonts w:ascii="Arial" w:hAnsi="Arial" w:cs="Arial"/>
          <w:sz w:val="24"/>
          <w:szCs w:val="24"/>
        </w:rPr>
        <w:t xml:space="preserve">called the Corporate Social Responsibility Rules, 2013. </w:t>
      </w:r>
    </w:p>
    <w:p w:rsidR="00000000" w:rsidRDefault="0001292C">
      <w:pPr>
        <w:pStyle w:val="DefaultParagraphFont"/>
        <w:widowControl w:val="0"/>
        <w:autoSpaceDE w:val="0"/>
        <w:autoSpaceDN w:val="0"/>
        <w:adjustRightInd w:val="0"/>
        <w:spacing w:after="0" w:line="293" w:lineRule="exact"/>
        <w:rPr>
          <w:rFonts w:ascii="Arial" w:hAnsi="Arial" w:cs="Arial"/>
          <w:sz w:val="24"/>
          <w:szCs w:val="24"/>
        </w:rPr>
      </w:pPr>
    </w:p>
    <w:p w:rsidR="00000000" w:rsidRDefault="0001292C">
      <w:pPr>
        <w:pStyle w:val="DefaultParagraphFont"/>
        <w:widowControl w:val="0"/>
        <w:numPr>
          <w:ilvl w:val="0"/>
          <w:numId w:val="1"/>
        </w:numPr>
        <w:overflowPunct w:val="0"/>
        <w:autoSpaceDE w:val="0"/>
        <w:autoSpaceDN w:val="0"/>
        <w:adjustRightInd w:val="0"/>
        <w:spacing w:after="0" w:line="235" w:lineRule="auto"/>
        <w:ind w:right="20" w:hanging="720"/>
        <w:jc w:val="both"/>
        <w:rPr>
          <w:rFonts w:ascii="Arial" w:hAnsi="Arial" w:cs="Arial"/>
          <w:sz w:val="24"/>
          <w:szCs w:val="24"/>
        </w:rPr>
      </w:pPr>
      <w:r>
        <w:rPr>
          <w:rFonts w:ascii="Arial" w:hAnsi="Arial" w:cs="Arial"/>
          <w:sz w:val="24"/>
          <w:szCs w:val="24"/>
        </w:rPr>
        <w:t xml:space="preserve">They shall come into force on the date of their publication in the official gazette and shall be applicable from the financial year 2014-15. </w:t>
      </w:r>
    </w:p>
    <w:p w:rsidR="00000000" w:rsidRDefault="0001292C">
      <w:pPr>
        <w:pStyle w:val="DefaultParagraphFont"/>
        <w:widowControl w:val="0"/>
        <w:autoSpaceDE w:val="0"/>
        <w:autoSpaceDN w:val="0"/>
        <w:adjustRightInd w:val="0"/>
        <w:spacing w:after="0" w:line="244"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sz w:val="24"/>
          <w:szCs w:val="24"/>
          <w:u w:val="single"/>
        </w:rPr>
        <w:t>Definition</w:t>
      </w:r>
      <w:r>
        <w:rPr>
          <w:rFonts w:ascii="Arial" w:hAnsi="Arial" w:cs="Arial"/>
          <w:b/>
          <w:bCs/>
          <w:sz w:val="24"/>
          <w:szCs w:val="24"/>
        </w:rPr>
        <w:t>:</w:t>
      </w:r>
    </w:p>
    <w:p w:rsidR="00000000" w:rsidRDefault="0001292C">
      <w:pPr>
        <w:pStyle w:val="DefaultParagraphFont"/>
        <w:widowControl w:val="0"/>
        <w:autoSpaceDE w:val="0"/>
        <w:autoSpaceDN w:val="0"/>
        <w:adjustRightInd w:val="0"/>
        <w:spacing w:after="0" w:line="240" w:lineRule="exact"/>
        <w:rPr>
          <w:rFonts w:ascii="Times New Roman" w:hAnsi="Times New Roman" w:cs="Times New Roman"/>
          <w:sz w:val="24"/>
          <w:szCs w:val="24"/>
        </w:rPr>
      </w:pPr>
    </w:p>
    <w:p w:rsidR="00000000" w:rsidRDefault="0001292C">
      <w:pPr>
        <w:pStyle w:val="DefaultParagraphFont"/>
        <w:widowControl w:val="0"/>
        <w:numPr>
          <w:ilvl w:val="0"/>
          <w:numId w:val="2"/>
        </w:numPr>
        <w:overflowPunct w:val="0"/>
        <w:autoSpaceDE w:val="0"/>
        <w:autoSpaceDN w:val="0"/>
        <w:adjustRightInd w:val="0"/>
        <w:spacing w:after="0" w:line="240" w:lineRule="auto"/>
        <w:ind w:hanging="720"/>
        <w:jc w:val="both"/>
        <w:rPr>
          <w:rFonts w:ascii="Arial" w:hAnsi="Arial" w:cs="Arial"/>
          <w:sz w:val="24"/>
          <w:szCs w:val="24"/>
        </w:rPr>
      </w:pPr>
      <w:r>
        <w:rPr>
          <w:rFonts w:ascii="Arial" w:hAnsi="Arial" w:cs="Arial"/>
          <w:sz w:val="24"/>
          <w:szCs w:val="24"/>
        </w:rPr>
        <w:t xml:space="preserve">In these Rules, unless the context otherwise requires:- </w:t>
      </w:r>
    </w:p>
    <w:p w:rsidR="00000000" w:rsidRDefault="0001292C">
      <w:pPr>
        <w:pStyle w:val="DefaultParagraphFont"/>
        <w:widowControl w:val="0"/>
        <w:autoSpaceDE w:val="0"/>
        <w:autoSpaceDN w:val="0"/>
        <w:adjustRightInd w:val="0"/>
        <w:spacing w:after="0" w:line="240" w:lineRule="exact"/>
        <w:rPr>
          <w:rFonts w:ascii="Arial" w:hAnsi="Arial" w:cs="Arial"/>
          <w:sz w:val="24"/>
          <w:szCs w:val="24"/>
        </w:rPr>
      </w:pPr>
    </w:p>
    <w:p w:rsidR="00000000" w:rsidRDefault="0001292C">
      <w:pPr>
        <w:pStyle w:val="DefaultParagraphFont"/>
        <w:widowControl w:val="0"/>
        <w:numPr>
          <w:ilvl w:val="1"/>
          <w:numId w:val="2"/>
        </w:numPr>
        <w:tabs>
          <w:tab w:val="clear" w:pos="1440"/>
          <w:tab w:val="num" w:pos="1420"/>
        </w:tabs>
        <w:overflowPunct w:val="0"/>
        <w:autoSpaceDE w:val="0"/>
        <w:autoSpaceDN w:val="0"/>
        <w:adjustRightInd w:val="0"/>
        <w:spacing w:after="0" w:line="240" w:lineRule="auto"/>
        <w:ind w:left="1420" w:hanging="712"/>
        <w:jc w:val="both"/>
        <w:rPr>
          <w:rFonts w:ascii="Arial" w:hAnsi="Arial" w:cs="Arial"/>
          <w:sz w:val="24"/>
          <w:szCs w:val="24"/>
        </w:rPr>
      </w:pPr>
      <w:r>
        <w:rPr>
          <w:rFonts w:ascii="Arial" w:hAnsi="Arial" w:cs="Arial"/>
          <w:sz w:val="24"/>
          <w:szCs w:val="24"/>
        </w:rPr>
        <w:t xml:space="preserve">‘Act’ means Companies Act, 2013; </w:t>
      </w:r>
    </w:p>
    <w:p w:rsidR="00000000" w:rsidRDefault="0001292C">
      <w:pPr>
        <w:pStyle w:val="DefaultParagraphFont"/>
        <w:widowControl w:val="0"/>
        <w:numPr>
          <w:ilvl w:val="1"/>
          <w:numId w:val="2"/>
        </w:numPr>
        <w:tabs>
          <w:tab w:val="clear" w:pos="1440"/>
          <w:tab w:val="num" w:pos="1420"/>
        </w:tabs>
        <w:overflowPunct w:val="0"/>
        <w:autoSpaceDE w:val="0"/>
        <w:autoSpaceDN w:val="0"/>
        <w:adjustRightInd w:val="0"/>
        <w:spacing w:after="0" w:line="240" w:lineRule="auto"/>
        <w:ind w:left="1420" w:hanging="712"/>
        <w:jc w:val="both"/>
        <w:rPr>
          <w:rFonts w:ascii="Arial" w:hAnsi="Arial" w:cs="Arial"/>
          <w:sz w:val="24"/>
          <w:szCs w:val="24"/>
        </w:rPr>
      </w:pPr>
      <w:r>
        <w:rPr>
          <w:rFonts w:ascii="Arial" w:hAnsi="Arial" w:cs="Arial"/>
          <w:sz w:val="24"/>
          <w:szCs w:val="24"/>
        </w:rPr>
        <w:t xml:space="preserve">‘Corporate    Social    Responsibility’    means    Corporate    Social </w:t>
      </w:r>
    </w:p>
    <w:p w:rsidR="00000000" w:rsidRDefault="0001292C">
      <w:pPr>
        <w:pStyle w:val="DefaultParagraphFont"/>
        <w:widowControl w:val="0"/>
        <w:autoSpaceDE w:val="0"/>
        <w:autoSpaceDN w:val="0"/>
        <w:adjustRightInd w:val="0"/>
        <w:spacing w:after="0" w:line="50" w:lineRule="exact"/>
        <w:rPr>
          <w:rFonts w:ascii="Arial" w:hAnsi="Arial" w:cs="Arial"/>
          <w:sz w:val="24"/>
          <w:szCs w:val="24"/>
        </w:rPr>
      </w:pPr>
    </w:p>
    <w:p w:rsidR="00000000" w:rsidRDefault="0001292C">
      <w:pPr>
        <w:pStyle w:val="DefaultParagraphFont"/>
        <w:widowControl w:val="0"/>
        <w:overflowPunct w:val="0"/>
        <w:autoSpaceDE w:val="0"/>
        <w:autoSpaceDN w:val="0"/>
        <w:adjustRightInd w:val="0"/>
        <w:spacing w:after="0" w:line="218" w:lineRule="auto"/>
        <w:ind w:left="1420" w:right="20"/>
        <w:jc w:val="both"/>
        <w:rPr>
          <w:rFonts w:ascii="Arial" w:hAnsi="Arial" w:cs="Arial"/>
          <w:sz w:val="24"/>
          <w:szCs w:val="24"/>
        </w:rPr>
      </w:pPr>
      <w:r>
        <w:rPr>
          <w:rFonts w:ascii="Arial" w:hAnsi="Arial" w:cs="Arial"/>
          <w:sz w:val="24"/>
          <w:szCs w:val="24"/>
        </w:rPr>
        <w:t xml:space="preserve">Responsibility (CSR) as defined in Section 135 of the Companies Act 2013; </w:t>
      </w:r>
    </w:p>
    <w:p w:rsidR="00000000" w:rsidRDefault="0001292C">
      <w:pPr>
        <w:pStyle w:val="DefaultParagraphFont"/>
        <w:widowControl w:val="0"/>
        <w:numPr>
          <w:ilvl w:val="1"/>
          <w:numId w:val="2"/>
        </w:numPr>
        <w:tabs>
          <w:tab w:val="clear" w:pos="1440"/>
          <w:tab w:val="num" w:pos="1420"/>
        </w:tabs>
        <w:overflowPunct w:val="0"/>
        <w:autoSpaceDE w:val="0"/>
        <w:autoSpaceDN w:val="0"/>
        <w:adjustRightInd w:val="0"/>
        <w:spacing w:after="0" w:line="240" w:lineRule="auto"/>
        <w:ind w:left="1420" w:hanging="712"/>
        <w:jc w:val="both"/>
        <w:rPr>
          <w:rFonts w:ascii="Arial" w:hAnsi="Arial" w:cs="Arial"/>
          <w:sz w:val="24"/>
          <w:szCs w:val="24"/>
        </w:rPr>
      </w:pPr>
      <w:r>
        <w:rPr>
          <w:rFonts w:ascii="Arial" w:hAnsi="Arial" w:cs="Arial"/>
          <w:sz w:val="24"/>
          <w:szCs w:val="24"/>
        </w:rPr>
        <w:t xml:space="preserve">‘Ministry’ means the Ministry of Corporate Affairs; </w:t>
      </w:r>
    </w:p>
    <w:p w:rsidR="00000000" w:rsidRDefault="0001292C">
      <w:pPr>
        <w:pStyle w:val="DefaultParagraphFont"/>
        <w:widowControl w:val="0"/>
        <w:autoSpaceDE w:val="0"/>
        <w:autoSpaceDN w:val="0"/>
        <w:adjustRightInd w:val="0"/>
        <w:spacing w:after="0" w:line="95" w:lineRule="exact"/>
        <w:rPr>
          <w:rFonts w:ascii="Times New Roman" w:hAnsi="Times New Roman" w:cs="Times New Roman"/>
          <w:sz w:val="24"/>
          <w:szCs w:val="24"/>
        </w:rPr>
      </w:pPr>
    </w:p>
    <w:p w:rsidR="00000000" w:rsidRDefault="0001292C">
      <w:pPr>
        <w:pStyle w:val="DefaultParagraphFont"/>
        <w:widowControl w:val="0"/>
        <w:overflowPunct w:val="0"/>
        <w:autoSpaceDE w:val="0"/>
        <w:autoSpaceDN w:val="0"/>
        <w:adjustRightInd w:val="0"/>
        <w:spacing w:after="0" w:line="240" w:lineRule="auto"/>
        <w:jc w:val="right"/>
        <w:rPr>
          <w:rFonts w:ascii="Times New Roman" w:hAnsi="Times New Roman" w:cs="Times New Roman"/>
          <w:sz w:val="24"/>
          <w:szCs w:val="24"/>
        </w:rPr>
      </w:pPr>
      <w:r>
        <w:rPr>
          <w:rFonts w:ascii="Calibri" w:hAnsi="Calibri" w:cs="Calibri"/>
        </w:rPr>
        <w:t>1</w:t>
      </w:r>
    </w:p>
    <w:p w:rsidR="00000000" w:rsidRDefault="0001292C">
      <w:pPr>
        <w:widowControl w:val="0"/>
        <w:autoSpaceDE w:val="0"/>
        <w:autoSpaceDN w:val="0"/>
        <w:adjustRightInd w:val="0"/>
        <w:spacing w:after="0" w:line="240" w:lineRule="auto"/>
        <w:rPr>
          <w:rFonts w:ascii="Times New Roman" w:hAnsi="Times New Roman" w:cs="Times New Roman"/>
          <w:sz w:val="24"/>
          <w:szCs w:val="24"/>
        </w:rPr>
        <w:sectPr w:rsidR="00000000">
          <w:pgSz w:w="11900" w:h="16838"/>
          <w:pgMar w:top="1440" w:right="1420" w:bottom="1440" w:left="1440" w:header="720" w:footer="720" w:gutter="0"/>
          <w:cols w:space="720" w:equalWidth="0">
            <w:col w:w="9040"/>
          </w:cols>
          <w:noEndnote/>
        </w:sectPr>
      </w:pPr>
    </w:p>
    <w:p w:rsidR="00000000" w:rsidRDefault="0001292C">
      <w:pPr>
        <w:pStyle w:val="DefaultParagraphFont"/>
        <w:widowControl w:val="0"/>
        <w:autoSpaceDE w:val="0"/>
        <w:autoSpaceDN w:val="0"/>
        <w:adjustRightInd w:val="0"/>
        <w:spacing w:after="0" w:line="46" w:lineRule="exact"/>
        <w:rPr>
          <w:rFonts w:ascii="Times New Roman" w:hAnsi="Times New Roman" w:cs="Times New Roman"/>
          <w:sz w:val="24"/>
          <w:szCs w:val="24"/>
        </w:rPr>
      </w:pPr>
      <w:bookmarkStart w:id="2" w:name="page2"/>
      <w:bookmarkEnd w:id="2"/>
    </w:p>
    <w:p w:rsidR="00000000" w:rsidRDefault="0001292C">
      <w:pPr>
        <w:pStyle w:val="DefaultParagraphFont"/>
        <w:widowControl w:val="0"/>
        <w:numPr>
          <w:ilvl w:val="0"/>
          <w:numId w:val="3"/>
        </w:numPr>
        <w:tabs>
          <w:tab w:val="clear" w:pos="720"/>
          <w:tab w:val="num" w:pos="1420"/>
        </w:tabs>
        <w:overflowPunct w:val="0"/>
        <w:autoSpaceDE w:val="0"/>
        <w:autoSpaceDN w:val="0"/>
        <w:adjustRightInd w:val="0"/>
        <w:spacing w:after="0" w:line="225" w:lineRule="auto"/>
        <w:ind w:left="1420" w:right="20" w:hanging="712"/>
        <w:jc w:val="both"/>
        <w:rPr>
          <w:rFonts w:ascii="Arial" w:hAnsi="Arial" w:cs="Arial"/>
          <w:sz w:val="24"/>
          <w:szCs w:val="24"/>
        </w:rPr>
      </w:pPr>
      <w:r>
        <w:rPr>
          <w:rFonts w:ascii="Arial" w:hAnsi="Arial" w:cs="Arial"/>
          <w:b/>
          <w:bCs/>
          <w:i/>
          <w:iCs/>
          <w:sz w:val="24"/>
          <w:szCs w:val="24"/>
        </w:rPr>
        <w:t xml:space="preserve">‘Net Profit’ </w:t>
      </w:r>
      <w:r>
        <w:rPr>
          <w:rFonts w:ascii="Arial" w:hAnsi="Arial" w:cs="Arial"/>
          <w:sz w:val="24"/>
          <w:szCs w:val="24"/>
        </w:rPr>
        <w:t>for the section 135 and these rules shall mean, net profit</w:t>
      </w:r>
      <w:r>
        <w:rPr>
          <w:rFonts w:ascii="Arial" w:hAnsi="Arial" w:cs="Arial"/>
          <w:b/>
          <w:bCs/>
          <w:i/>
          <w:iCs/>
          <w:sz w:val="24"/>
          <w:szCs w:val="24"/>
        </w:rPr>
        <w:t xml:space="preserve"> before </w:t>
      </w:r>
      <w:r>
        <w:rPr>
          <w:rFonts w:ascii="Arial" w:hAnsi="Arial" w:cs="Arial"/>
          <w:sz w:val="24"/>
          <w:szCs w:val="24"/>
        </w:rPr>
        <w:t>tax as per books of accounts and shall not include profits arising</w:t>
      </w:r>
      <w:r>
        <w:rPr>
          <w:rFonts w:ascii="Arial" w:hAnsi="Arial" w:cs="Arial"/>
          <w:b/>
          <w:bCs/>
          <w:i/>
          <w:iCs/>
          <w:sz w:val="24"/>
          <w:szCs w:val="24"/>
        </w:rPr>
        <w:t xml:space="preserve"> </w:t>
      </w:r>
      <w:r>
        <w:rPr>
          <w:rFonts w:ascii="Arial" w:hAnsi="Arial" w:cs="Arial"/>
          <w:sz w:val="24"/>
          <w:szCs w:val="24"/>
        </w:rPr>
        <w:t>from branches outs</w:t>
      </w:r>
      <w:r>
        <w:rPr>
          <w:rFonts w:ascii="Arial" w:hAnsi="Arial" w:cs="Arial"/>
          <w:sz w:val="24"/>
          <w:szCs w:val="24"/>
        </w:rPr>
        <w:t xml:space="preserve">ide India. </w:t>
      </w:r>
    </w:p>
    <w:p w:rsidR="00000000" w:rsidRDefault="0001292C">
      <w:pPr>
        <w:pStyle w:val="DefaultParagraphFont"/>
        <w:widowControl w:val="0"/>
        <w:autoSpaceDE w:val="0"/>
        <w:autoSpaceDN w:val="0"/>
        <w:adjustRightInd w:val="0"/>
        <w:spacing w:after="0" w:line="51" w:lineRule="exact"/>
        <w:rPr>
          <w:rFonts w:ascii="Arial" w:hAnsi="Arial" w:cs="Arial"/>
          <w:sz w:val="24"/>
          <w:szCs w:val="24"/>
        </w:rPr>
      </w:pPr>
    </w:p>
    <w:p w:rsidR="00000000" w:rsidRDefault="0001292C">
      <w:pPr>
        <w:pStyle w:val="DefaultParagraphFont"/>
        <w:widowControl w:val="0"/>
        <w:numPr>
          <w:ilvl w:val="0"/>
          <w:numId w:val="3"/>
        </w:numPr>
        <w:tabs>
          <w:tab w:val="clear" w:pos="720"/>
          <w:tab w:val="num" w:pos="1420"/>
        </w:tabs>
        <w:overflowPunct w:val="0"/>
        <w:autoSpaceDE w:val="0"/>
        <w:autoSpaceDN w:val="0"/>
        <w:adjustRightInd w:val="0"/>
        <w:spacing w:after="0" w:line="231" w:lineRule="auto"/>
        <w:ind w:left="1420" w:right="20" w:hanging="712"/>
        <w:jc w:val="both"/>
        <w:rPr>
          <w:rFonts w:ascii="Arial" w:hAnsi="Arial" w:cs="Arial"/>
          <w:sz w:val="24"/>
          <w:szCs w:val="24"/>
        </w:rPr>
      </w:pPr>
      <w:r>
        <w:rPr>
          <w:rFonts w:ascii="Arial" w:hAnsi="Arial" w:cs="Arial"/>
          <w:sz w:val="24"/>
          <w:szCs w:val="24"/>
        </w:rPr>
        <w:t>2% CSR spending would be computed as 2% of the average net profits made by the company during every block of three years. For the purpose of First CSR reporting the Net Profit shall mean average of the annual net profit of the preceding three financial yea</w:t>
      </w:r>
      <w:r>
        <w:rPr>
          <w:rFonts w:ascii="Arial" w:hAnsi="Arial" w:cs="Arial"/>
          <w:sz w:val="24"/>
          <w:szCs w:val="24"/>
        </w:rPr>
        <w:t xml:space="preserve">rs ending on or before 31 March 2014. </w:t>
      </w:r>
    </w:p>
    <w:p w:rsidR="00000000" w:rsidRDefault="0001292C">
      <w:pPr>
        <w:pStyle w:val="DefaultParagraphFont"/>
        <w:widowControl w:val="0"/>
        <w:autoSpaceDE w:val="0"/>
        <w:autoSpaceDN w:val="0"/>
        <w:adjustRightInd w:val="0"/>
        <w:spacing w:after="0" w:line="51" w:lineRule="exact"/>
        <w:rPr>
          <w:rFonts w:ascii="Arial" w:hAnsi="Arial" w:cs="Arial"/>
          <w:sz w:val="24"/>
          <w:szCs w:val="24"/>
        </w:rPr>
      </w:pPr>
    </w:p>
    <w:p w:rsidR="00000000" w:rsidRDefault="0001292C">
      <w:pPr>
        <w:pStyle w:val="DefaultParagraphFont"/>
        <w:widowControl w:val="0"/>
        <w:numPr>
          <w:ilvl w:val="0"/>
          <w:numId w:val="3"/>
        </w:numPr>
        <w:tabs>
          <w:tab w:val="clear" w:pos="720"/>
          <w:tab w:val="num" w:pos="1487"/>
        </w:tabs>
        <w:overflowPunct w:val="0"/>
        <w:autoSpaceDE w:val="0"/>
        <w:autoSpaceDN w:val="0"/>
        <w:adjustRightInd w:val="0"/>
        <w:spacing w:after="0" w:line="217" w:lineRule="auto"/>
        <w:ind w:left="1420" w:hanging="712"/>
        <w:jc w:val="both"/>
        <w:rPr>
          <w:rFonts w:ascii="Arial" w:hAnsi="Arial" w:cs="Arial"/>
          <w:sz w:val="24"/>
          <w:szCs w:val="24"/>
        </w:rPr>
      </w:pPr>
      <w:r>
        <w:rPr>
          <w:rFonts w:ascii="Arial" w:hAnsi="Arial" w:cs="Arial"/>
          <w:sz w:val="24"/>
          <w:szCs w:val="24"/>
        </w:rPr>
        <w:t xml:space="preserve">Reporting will be done on an annual basis commencing from FY 2014-15. </w:t>
      </w:r>
    </w:p>
    <w:p w:rsidR="00000000" w:rsidRDefault="0001292C">
      <w:pPr>
        <w:pStyle w:val="DefaultParagraphFont"/>
        <w:widowControl w:val="0"/>
        <w:autoSpaceDE w:val="0"/>
        <w:autoSpaceDN w:val="0"/>
        <w:adjustRightInd w:val="0"/>
        <w:spacing w:after="0" w:line="200" w:lineRule="exact"/>
        <w:rPr>
          <w:rFonts w:ascii="Arial" w:hAnsi="Arial" w:cs="Arial"/>
          <w:sz w:val="24"/>
          <w:szCs w:val="24"/>
        </w:rPr>
      </w:pPr>
    </w:p>
    <w:p w:rsidR="00000000" w:rsidRDefault="0001292C">
      <w:pPr>
        <w:pStyle w:val="DefaultParagraphFont"/>
        <w:widowControl w:val="0"/>
        <w:autoSpaceDE w:val="0"/>
        <w:autoSpaceDN w:val="0"/>
        <w:adjustRightInd w:val="0"/>
        <w:spacing w:after="0" w:line="200" w:lineRule="exact"/>
        <w:rPr>
          <w:rFonts w:ascii="Arial" w:hAnsi="Arial" w:cs="Arial"/>
          <w:sz w:val="24"/>
          <w:szCs w:val="24"/>
        </w:rPr>
      </w:pPr>
    </w:p>
    <w:p w:rsidR="00000000" w:rsidRDefault="0001292C">
      <w:pPr>
        <w:pStyle w:val="DefaultParagraphFont"/>
        <w:widowControl w:val="0"/>
        <w:autoSpaceDE w:val="0"/>
        <w:autoSpaceDN w:val="0"/>
        <w:adjustRightInd w:val="0"/>
        <w:spacing w:after="0" w:line="205" w:lineRule="exact"/>
        <w:rPr>
          <w:rFonts w:ascii="Arial" w:hAnsi="Arial" w:cs="Arial"/>
          <w:sz w:val="24"/>
          <w:szCs w:val="24"/>
        </w:rPr>
      </w:pPr>
    </w:p>
    <w:p w:rsidR="00000000" w:rsidRDefault="0001292C">
      <w:pPr>
        <w:pStyle w:val="DefaultParagraphFont"/>
        <w:widowControl w:val="0"/>
        <w:numPr>
          <w:ilvl w:val="0"/>
          <w:numId w:val="3"/>
        </w:numPr>
        <w:tabs>
          <w:tab w:val="clear" w:pos="720"/>
          <w:tab w:val="num" w:pos="1420"/>
        </w:tabs>
        <w:overflowPunct w:val="0"/>
        <w:autoSpaceDE w:val="0"/>
        <w:autoSpaceDN w:val="0"/>
        <w:adjustRightInd w:val="0"/>
        <w:spacing w:after="0" w:line="217" w:lineRule="auto"/>
        <w:ind w:left="1420" w:right="20" w:hanging="712"/>
        <w:jc w:val="both"/>
        <w:rPr>
          <w:rFonts w:ascii="Arial" w:hAnsi="Arial" w:cs="Arial"/>
          <w:sz w:val="24"/>
          <w:szCs w:val="24"/>
        </w:rPr>
      </w:pPr>
      <w:r>
        <w:rPr>
          <w:rFonts w:ascii="Arial" w:hAnsi="Arial" w:cs="Arial"/>
          <w:sz w:val="24"/>
          <w:szCs w:val="24"/>
        </w:rPr>
        <w:t xml:space="preserve">Tax treatment of CSR spend will be in accordance with the IT Act as may be notified by CBDT. </w:t>
      </w:r>
    </w:p>
    <w:p w:rsidR="00000000" w:rsidRDefault="0001292C">
      <w:pPr>
        <w:pStyle w:val="DefaultParagraphFont"/>
        <w:widowControl w:val="0"/>
        <w:autoSpaceDE w:val="0"/>
        <w:autoSpaceDN w:val="0"/>
        <w:adjustRightInd w:val="0"/>
        <w:spacing w:after="0" w:line="52" w:lineRule="exact"/>
        <w:rPr>
          <w:rFonts w:ascii="Arial" w:hAnsi="Arial" w:cs="Arial"/>
          <w:sz w:val="24"/>
          <w:szCs w:val="24"/>
        </w:rPr>
      </w:pPr>
    </w:p>
    <w:p w:rsidR="00000000" w:rsidRDefault="0001292C">
      <w:pPr>
        <w:pStyle w:val="DefaultParagraphFont"/>
        <w:widowControl w:val="0"/>
        <w:numPr>
          <w:ilvl w:val="0"/>
          <w:numId w:val="3"/>
        </w:numPr>
        <w:tabs>
          <w:tab w:val="clear" w:pos="720"/>
          <w:tab w:val="num" w:pos="1420"/>
        </w:tabs>
        <w:overflowPunct w:val="0"/>
        <w:autoSpaceDE w:val="0"/>
        <w:autoSpaceDN w:val="0"/>
        <w:adjustRightInd w:val="0"/>
        <w:spacing w:after="0" w:line="225" w:lineRule="auto"/>
        <w:ind w:left="1420" w:right="20" w:hanging="712"/>
        <w:jc w:val="both"/>
        <w:rPr>
          <w:rFonts w:ascii="Arial" w:hAnsi="Arial" w:cs="Arial"/>
          <w:sz w:val="24"/>
          <w:szCs w:val="24"/>
        </w:rPr>
      </w:pPr>
      <w:r>
        <w:rPr>
          <w:rFonts w:ascii="Arial" w:hAnsi="Arial" w:cs="Arial"/>
          <w:sz w:val="24"/>
          <w:szCs w:val="24"/>
        </w:rPr>
        <w:t>Words and expressions used in th</w:t>
      </w:r>
      <w:r>
        <w:rPr>
          <w:rFonts w:ascii="Arial" w:hAnsi="Arial" w:cs="Arial"/>
          <w:sz w:val="24"/>
          <w:szCs w:val="24"/>
        </w:rPr>
        <w:t xml:space="preserve">ese Rules and not defined herein but defined in the Act shall have the meaning respectively assigned to them in the Act. </w:t>
      </w:r>
    </w:p>
    <w:p w:rsidR="00000000" w:rsidRDefault="0001292C">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308"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240" w:lineRule="auto"/>
        <w:ind w:left="4080"/>
        <w:rPr>
          <w:rFonts w:ascii="Times New Roman" w:hAnsi="Times New Roman" w:cs="Times New Roman"/>
          <w:sz w:val="24"/>
          <w:szCs w:val="24"/>
        </w:rPr>
      </w:pPr>
      <w:r>
        <w:rPr>
          <w:rFonts w:ascii="Arial" w:hAnsi="Arial" w:cs="Arial"/>
          <w:b/>
          <w:bCs/>
          <w:sz w:val="24"/>
          <w:szCs w:val="24"/>
          <w:u w:val="single"/>
        </w:rPr>
        <w:t>PART II</w:t>
      </w:r>
    </w:p>
    <w:p w:rsidR="00000000" w:rsidRDefault="0001292C">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352"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i/>
          <w:iCs/>
          <w:sz w:val="24"/>
          <w:szCs w:val="24"/>
          <w:u w:val="single"/>
        </w:rPr>
        <w:t>Operating Provisions of the Rules</w:t>
      </w:r>
    </w:p>
    <w:p w:rsidR="00000000" w:rsidRDefault="0001292C">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203" w:lineRule="exact"/>
        <w:rPr>
          <w:rFonts w:ascii="Times New Roman" w:hAnsi="Times New Roman" w:cs="Times New Roman"/>
          <w:sz w:val="24"/>
          <w:szCs w:val="24"/>
        </w:rPr>
      </w:pPr>
    </w:p>
    <w:p w:rsidR="00000000" w:rsidRDefault="0001292C">
      <w:pPr>
        <w:pStyle w:val="DefaultParagraphFont"/>
        <w:widowControl w:val="0"/>
        <w:overflowPunct w:val="0"/>
        <w:autoSpaceDE w:val="0"/>
        <w:autoSpaceDN w:val="0"/>
        <w:adjustRightInd w:val="0"/>
        <w:spacing w:after="0" w:line="344" w:lineRule="auto"/>
        <w:jc w:val="both"/>
        <w:rPr>
          <w:rFonts w:ascii="Times New Roman" w:hAnsi="Times New Roman" w:cs="Times New Roman"/>
          <w:sz w:val="24"/>
          <w:szCs w:val="24"/>
        </w:rPr>
      </w:pPr>
      <w:r>
        <w:rPr>
          <w:rFonts w:ascii="Arial" w:hAnsi="Arial" w:cs="Arial"/>
          <w:sz w:val="24"/>
          <w:szCs w:val="24"/>
        </w:rPr>
        <w:t>1. CSR activities may generally be conducted as projects or programmes (either new or ongoing) excluding activities undertaken in pursuance of the normal course of business of a company. The CSR Committee constituted under sec. 135(1), shall prepare the CS</w:t>
      </w:r>
      <w:r>
        <w:rPr>
          <w:rFonts w:ascii="Arial" w:hAnsi="Arial" w:cs="Arial"/>
          <w:sz w:val="24"/>
          <w:szCs w:val="24"/>
        </w:rPr>
        <w:t>R Policy of the company which shall include the following:</w:t>
      </w:r>
    </w:p>
    <w:p w:rsidR="00000000" w:rsidRDefault="0001292C">
      <w:pPr>
        <w:pStyle w:val="DefaultParagraphFont"/>
        <w:widowControl w:val="0"/>
        <w:autoSpaceDE w:val="0"/>
        <w:autoSpaceDN w:val="0"/>
        <w:adjustRightInd w:val="0"/>
        <w:spacing w:after="0" w:line="222" w:lineRule="exact"/>
        <w:rPr>
          <w:rFonts w:ascii="Times New Roman" w:hAnsi="Times New Roman" w:cs="Times New Roman"/>
          <w:sz w:val="24"/>
          <w:szCs w:val="24"/>
        </w:rPr>
      </w:pPr>
    </w:p>
    <w:p w:rsidR="00000000" w:rsidRDefault="0001292C">
      <w:pPr>
        <w:pStyle w:val="DefaultParagraphFont"/>
        <w:widowControl w:val="0"/>
        <w:numPr>
          <w:ilvl w:val="0"/>
          <w:numId w:val="4"/>
        </w:numPr>
        <w:tabs>
          <w:tab w:val="clear" w:pos="720"/>
          <w:tab w:val="num" w:pos="980"/>
        </w:tabs>
        <w:overflowPunct w:val="0"/>
        <w:autoSpaceDE w:val="0"/>
        <w:autoSpaceDN w:val="0"/>
        <w:adjustRightInd w:val="0"/>
        <w:spacing w:after="0" w:line="240" w:lineRule="auto"/>
        <w:ind w:left="980" w:hanging="260"/>
        <w:jc w:val="both"/>
        <w:rPr>
          <w:rFonts w:ascii="Arial" w:hAnsi="Arial" w:cs="Arial"/>
          <w:sz w:val="24"/>
          <w:szCs w:val="24"/>
        </w:rPr>
      </w:pPr>
      <w:r>
        <w:rPr>
          <w:rFonts w:ascii="Arial" w:hAnsi="Arial" w:cs="Arial"/>
          <w:sz w:val="24"/>
          <w:szCs w:val="24"/>
        </w:rPr>
        <w:t xml:space="preserve">specify the projects and programmes that are to be undertaken. </w:t>
      </w:r>
    </w:p>
    <w:p w:rsidR="00000000" w:rsidRDefault="0001292C">
      <w:pPr>
        <w:pStyle w:val="DefaultParagraphFont"/>
        <w:widowControl w:val="0"/>
        <w:autoSpaceDE w:val="0"/>
        <w:autoSpaceDN w:val="0"/>
        <w:adjustRightInd w:val="0"/>
        <w:spacing w:after="0" w:line="187" w:lineRule="exact"/>
        <w:rPr>
          <w:rFonts w:ascii="Arial" w:hAnsi="Arial" w:cs="Arial"/>
          <w:sz w:val="24"/>
          <w:szCs w:val="24"/>
        </w:rPr>
      </w:pPr>
    </w:p>
    <w:p w:rsidR="00000000" w:rsidRDefault="0001292C">
      <w:pPr>
        <w:pStyle w:val="DefaultParagraphFont"/>
        <w:widowControl w:val="0"/>
        <w:numPr>
          <w:ilvl w:val="0"/>
          <w:numId w:val="4"/>
        </w:numPr>
        <w:tabs>
          <w:tab w:val="clear" w:pos="720"/>
          <w:tab w:val="num" w:pos="1049"/>
        </w:tabs>
        <w:overflowPunct w:val="0"/>
        <w:autoSpaceDE w:val="0"/>
        <w:autoSpaceDN w:val="0"/>
        <w:adjustRightInd w:val="0"/>
        <w:spacing w:after="0" w:line="338" w:lineRule="auto"/>
        <w:ind w:right="20" w:firstLine="0"/>
        <w:jc w:val="both"/>
        <w:rPr>
          <w:rFonts w:ascii="Arial" w:hAnsi="Arial" w:cs="Arial"/>
          <w:sz w:val="24"/>
          <w:szCs w:val="24"/>
        </w:rPr>
      </w:pPr>
      <w:r>
        <w:rPr>
          <w:rFonts w:ascii="Arial" w:hAnsi="Arial" w:cs="Arial"/>
          <w:sz w:val="24"/>
          <w:szCs w:val="24"/>
        </w:rPr>
        <w:t xml:space="preserve">prepare a list of CSR projects/programmes which a company plans to undertake during the implementation year , specifying modalities of execution in the areas/sectors chosen and implementation schedules for the same. </w:t>
      </w:r>
    </w:p>
    <w:p w:rsidR="00000000" w:rsidRDefault="0001292C">
      <w:pPr>
        <w:pStyle w:val="DefaultParagraphFont"/>
        <w:widowControl w:val="0"/>
        <w:autoSpaceDE w:val="0"/>
        <w:autoSpaceDN w:val="0"/>
        <w:adjustRightInd w:val="0"/>
        <w:spacing w:after="0" w:line="77" w:lineRule="exact"/>
        <w:rPr>
          <w:rFonts w:ascii="Arial" w:hAnsi="Arial" w:cs="Arial"/>
          <w:sz w:val="24"/>
          <w:szCs w:val="24"/>
        </w:rPr>
      </w:pPr>
    </w:p>
    <w:p w:rsidR="00000000" w:rsidRDefault="0001292C">
      <w:pPr>
        <w:pStyle w:val="DefaultParagraphFont"/>
        <w:widowControl w:val="0"/>
        <w:numPr>
          <w:ilvl w:val="0"/>
          <w:numId w:val="4"/>
        </w:numPr>
        <w:tabs>
          <w:tab w:val="clear" w:pos="720"/>
          <w:tab w:val="num" w:pos="1027"/>
        </w:tabs>
        <w:overflowPunct w:val="0"/>
        <w:autoSpaceDE w:val="0"/>
        <w:autoSpaceDN w:val="0"/>
        <w:adjustRightInd w:val="0"/>
        <w:spacing w:after="0" w:line="337" w:lineRule="auto"/>
        <w:ind w:right="20" w:firstLine="0"/>
        <w:jc w:val="both"/>
        <w:rPr>
          <w:rFonts w:ascii="Arial" w:hAnsi="Arial" w:cs="Arial"/>
          <w:sz w:val="24"/>
          <w:szCs w:val="24"/>
        </w:rPr>
      </w:pPr>
      <w:r>
        <w:rPr>
          <w:rFonts w:ascii="Arial" w:hAnsi="Arial" w:cs="Arial"/>
          <w:sz w:val="24"/>
          <w:szCs w:val="24"/>
        </w:rPr>
        <w:t>CSR projects/programmes of a compa</w:t>
      </w:r>
      <w:r>
        <w:rPr>
          <w:rFonts w:ascii="Arial" w:hAnsi="Arial" w:cs="Arial"/>
          <w:sz w:val="24"/>
          <w:szCs w:val="24"/>
        </w:rPr>
        <w:t xml:space="preserve">ny may also focus on integrating business models with social and environmental priorities and processes in order to create shared value. </w:t>
      </w:r>
    </w:p>
    <w:p w:rsidR="00000000" w:rsidRDefault="0001292C">
      <w:pPr>
        <w:pStyle w:val="DefaultParagraphFont"/>
        <w:widowControl w:val="0"/>
        <w:autoSpaceDE w:val="0"/>
        <w:autoSpaceDN w:val="0"/>
        <w:adjustRightInd w:val="0"/>
        <w:spacing w:after="0" w:line="78" w:lineRule="exact"/>
        <w:rPr>
          <w:rFonts w:ascii="Arial" w:hAnsi="Arial" w:cs="Arial"/>
          <w:sz w:val="24"/>
          <w:szCs w:val="24"/>
        </w:rPr>
      </w:pPr>
    </w:p>
    <w:p w:rsidR="00000000" w:rsidRDefault="0001292C">
      <w:pPr>
        <w:pStyle w:val="DefaultParagraphFont"/>
        <w:widowControl w:val="0"/>
        <w:numPr>
          <w:ilvl w:val="0"/>
          <w:numId w:val="4"/>
        </w:numPr>
        <w:tabs>
          <w:tab w:val="clear" w:pos="720"/>
          <w:tab w:val="num" w:pos="1015"/>
        </w:tabs>
        <w:overflowPunct w:val="0"/>
        <w:autoSpaceDE w:val="0"/>
        <w:autoSpaceDN w:val="0"/>
        <w:adjustRightInd w:val="0"/>
        <w:spacing w:after="0" w:line="316" w:lineRule="auto"/>
        <w:ind w:right="20" w:hanging="9"/>
        <w:jc w:val="both"/>
        <w:rPr>
          <w:rFonts w:ascii="Arial" w:hAnsi="Arial" w:cs="Arial"/>
          <w:sz w:val="24"/>
          <w:szCs w:val="24"/>
        </w:rPr>
      </w:pPr>
      <w:r>
        <w:rPr>
          <w:rFonts w:ascii="Arial" w:hAnsi="Arial" w:cs="Arial"/>
          <w:sz w:val="24"/>
          <w:szCs w:val="24"/>
        </w:rPr>
        <w:t>CSR Policy of the company should provide that surplus arising out of the CSR activity will not be part of busines</w:t>
      </w:r>
      <w:r>
        <w:rPr>
          <w:rFonts w:ascii="Arial" w:hAnsi="Arial" w:cs="Arial"/>
          <w:sz w:val="24"/>
          <w:szCs w:val="24"/>
        </w:rPr>
        <w:t xml:space="preserve">s profits of a company. </w:t>
      </w:r>
    </w:p>
    <w:p w:rsidR="00000000" w:rsidRDefault="0001292C">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277"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240" w:lineRule="auto"/>
        <w:ind w:left="8920"/>
        <w:rPr>
          <w:rFonts w:ascii="Times New Roman" w:hAnsi="Times New Roman" w:cs="Times New Roman"/>
          <w:sz w:val="24"/>
          <w:szCs w:val="24"/>
        </w:rPr>
      </w:pPr>
      <w:r>
        <w:rPr>
          <w:rFonts w:ascii="Calibri" w:hAnsi="Calibri" w:cs="Calibri"/>
        </w:rPr>
        <w:t>2</w:t>
      </w:r>
    </w:p>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1900" w:h="16838"/>
          <w:pgMar w:top="1440" w:right="1420" w:bottom="1440" w:left="1440" w:header="720" w:footer="720" w:gutter="0"/>
          <w:cols w:space="720" w:equalWidth="0">
            <w:col w:w="9040"/>
          </w:cols>
          <w:noEndnote/>
        </w:sectPr>
      </w:pPr>
    </w:p>
    <w:p w:rsidR="00000000" w:rsidRDefault="0001292C">
      <w:pPr>
        <w:pStyle w:val="DefaultParagraphFont"/>
        <w:widowControl w:val="0"/>
        <w:autoSpaceDE w:val="0"/>
        <w:autoSpaceDN w:val="0"/>
        <w:adjustRightInd w:val="0"/>
        <w:spacing w:after="0" w:line="46" w:lineRule="exact"/>
        <w:rPr>
          <w:rFonts w:ascii="Times New Roman" w:hAnsi="Times New Roman" w:cs="Times New Roman"/>
          <w:sz w:val="24"/>
          <w:szCs w:val="24"/>
        </w:rPr>
      </w:pPr>
      <w:bookmarkStart w:id="3" w:name="page3"/>
      <w:bookmarkEnd w:id="3"/>
    </w:p>
    <w:p w:rsidR="00000000" w:rsidRDefault="0001292C">
      <w:pPr>
        <w:pStyle w:val="DefaultParagraphFont"/>
        <w:widowControl w:val="0"/>
        <w:overflowPunct w:val="0"/>
        <w:autoSpaceDE w:val="0"/>
        <w:autoSpaceDN w:val="0"/>
        <w:adjustRightInd w:val="0"/>
        <w:spacing w:after="0" w:line="337" w:lineRule="auto"/>
        <w:ind w:left="720"/>
        <w:jc w:val="both"/>
        <w:rPr>
          <w:rFonts w:ascii="Times New Roman" w:hAnsi="Times New Roman" w:cs="Times New Roman"/>
          <w:sz w:val="24"/>
          <w:szCs w:val="24"/>
        </w:rPr>
      </w:pPr>
      <w:r>
        <w:rPr>
          <w:rFonts w:ascii="Arial" w:hAnsi="Arial" w:cs="Arial"/>
          <w:sz w:val="24"/>
          <w:szCs w:val="24"/>
        </w:rPr>
        <w:t xml:space="preserve">e. </w:t>
      </w:r>
      <w:r>
        <w:rPr>
          <w:rFonts w:ascii="Arial" w:hAnsi="Arial" w:cs="Arial"/>
          <w:i/>
          <w:iCs/>
          <w:sz w:val="24"/>
          <w:szCs w:val="24"/>
        </w:rPr>
        <w:t>CSR Policy would specify that the corpus would include the following: a.</w:t>
      </w:r>
      <w:r>
        <w:rPr>
          <w:rFonts w:ascii="Arial" w:hAnsi="Arial" w:cs="Arial"/>
          <w:sz w:val="24"/>
          <w:szCs w:val="24"/>
        </w:rPr>
        <w:t xml:space="preserve"> </w:t>
      </w:r>
      <w:r>
        <w:rPr>
          <w:rFonts w:ascii="Arial" w:hAnsi="Arial" w:cs="Arial"/>
          <w:i/>
          <w:iCs/>
          <w:sz w:val="24"/>
          <w:szCs w:val="24"/>
        </w:rPr>
        <w:t>2% of the average net profits, b. any income arising therefrom c. surplus arising out of CSR activities.</w:t>
      </w:r>
    </w:p>
    <w:p w:rsidR="00000000" w:rsidRDefault="0001292C">
      <w:pPr>
        <w:pStyle w:val="DefaultParagraphFont"/>
        <w:widowControl w:val="0"/>
        <w:autoSpaceDE w:val="0"/>
        <w:autoSpaceDN w:val="0"/>
        <w:adjustRightInd w:val="0"/>
        <w:spacing w:after="0" w:line="282" w:lineRule="exact"/>
        <w:rPr>
          <w:rFonts w:ascii="Times New Roman" w:hAnsi="Times New Roman" w:cs="Times New Roman"/>
          <w:sz w:val="24"/>
          <w:szCs w:val="24"/>
        </w:rPr>
      </w:pPr>
    </w:p>
    <w:p w:rsidR="00000000" w:rsidRDefault="0001292C">
      <w:pPr>
        <w:pStyle w:val="DefaultParagraphFont"/>
        <w:widowControl w:val="0"/>
        <w:numPr>
          <w:ilvl w:val="0"/>
          <w:numId w:val="5"/>
        </w:numPr>
        <w:tabs>
          <w:tab w:val="clear" w:pos="720"/>
          <w:tab w:val="num" w:pos="338"/>
        </w:tabs>
        <w:overflowPunct w:val="0"/>
        <w:autoSpaceDE w:val="0"/>
        <w:autoSpaceDN w:val="0"/>
        <w:adjustRightInd w:val="0"/>
        <w:spacing w:after="0" w:line="337" w:lineRule="auto"/>
        <w:ind w:left="0" w:right="20" w:firstLine="0"/>
        <w:jc w:val="both"/>
        <w:rPr>
          <w:rFonts w:ascii="Arial" w:hAnsi="Arial" w:cs="Arial"/>
          <w:sz w:val="24"/>
          <w:szCs w:val="24"/>
        </w:rPr>
      </w:pPr>
      <w:r>
        <w:rPr>
          <w:rFonts w:ascii="Arial" w:hAnsi="Arial" w:cs="Arial"/>
          <w:sz w:val="24"/>
          <w:szCs w:val="24"/>
        </w:rPr>
        <w:t xml:space="preserve">The CSR Committee, shall prepare a transparent monitoring mechanism for ensuring implementation of the projects / programmes / activities proposed to be undertaken by the company. </w:t>
      </w:r>
    </w:p>
    <w:p w:rsidR="00000000" w:rsidRDefault="0001292C">
      <w:pPr>
        <w:pStyle w:val="DefaultParagraphFont"/>
        <w:widowControl w:val="0"/>
        <w:autoSpaceDE w:val="0"/>
        <w:autoSpaceDN w:val="0"/>
        <w:adjustRightInd w:val="0"/>
        <w:spacing w:after="0" w:line="200" w:lineRule="exact"/>
        <w:rPr>
          <w:rFonts w:ascii="Arial" w:hAnsi="Arial" w:cs="Arial"/>
          <w:sz w:val="24"/>
          <w:szCs w:val="24"/>
        </w:rPr>
      </w:pPr>
    </w:p>
    <w:p w:rsidR="00000000" w:rsidRDefault="0001292C">
      <w:pPr>
        <w:pStyle w:val="DefaultParagraphFont"/>
        <w:widowControl w:val="0"/>
        <w:autoSpaceDE w:val="0"/>
        <w:autoSpaceDN w:val="0"/>
        <w:adjustRightInd w:val="0"/>
        <w:spacing w:after="0" w:line="396" w:lineRule="exact"/>
        <w:rPr>
          <w:rFonts w:ascii="Arial" w:hAnsi="Arial" w:cs="Arial"/>
          <w:sz w:val="24"/>
          <w:szCs w:val="24"/>
        </w:rPr>
      </w:pPr>
    </w:p>
    <w:p w:rsidR="00000000" w:rsidRDefault="0001292C">
      <w:pPr>
        <w:pStyle w:val="DefaultParagraphFont"/>
        <w:widowControl w:val="0"/>
        <w:numPr>
          <w:ilvl w:val="0"/>
          <w:numId w:val="5"/>
        </w:numPr>
        <w:tabs>
          <w:tab w:val="clear" w:pos="720"/>
          <w:tab w:val="num" w:pos="264"/>
        </w:tabs>
        <w:overflowPunct w:val="0"/>
        <w:autoSpaceDE w:val="0"/>
        <w:autoSpaceDN w:val="0"/>
        <w:adjustRightInd w:val="0"/>
        <w:spacing w:after="0" w:line="261" w:lineRule="auto"/>
        <w:ind w:left="0" w:right="320" w:firstLine="0"/>
        <w:rPr>
          <w:rFonts w:ascii="Arial" w:hAnsi="Arial" w:cs="Arial"/>
          <w:sz w:val="24"/>
          <w:szCs w:val="24"/>
        </w:rPr>
      </w:pPr>
      <w:r>
        <w:rPr>
          <w:rFonts w:ascii="Arial" w:hAnsi="Arial" w:cs="Arial"/>
          <w:sz w:val="24"/>
          <w:szCs w:val="24"/>
        </w:rPr>
        <w:t>Where a company has set up an organiza</w:t>
      </w:r>
      <w:r>
        <w:rPr>
          <w:rFonts w:ascii="Arial" w:hAnsi="Arial" w:cs="Arial"/>
          <w:sz w:val="24"/>
          <w:szCs w:val="24"/>
        </w:rPr>
        <w:t xml:space="preserve">tion which is registered as a Trust or Section 8 Company, or Society or Foundation or any other form of entity operating </w:t>
      </w:r>
      <w:r>
        <w:rPr>
          <w:rFonts w:ascii="Arial" w:hAnsi="Arial" w:cs="Arial"/>
          <w:i/>
          <w:iCs/>
          <w:sz w:val="24"/>
          <w:szCs w:val="24"/>
        </w:rPr>
        <w:t xml:space="preserve">within India </w:t>
      </w:r>
      <w:r>
        <w:rPr>
          <w:rFonts w:ascii="Arial" w:hAnsi="Arial" w:cs="Arial"/>
          <w:sz w:val="24"/>
          <w:szCs w:val="24"/>
        </w:rPr>
        <w:t>to facilitate implementation of its CSR activities in accordance with its</w:t>
      </w:r>
      <w:r>
        <w:rPr>
          <w:rFonts w:ascii="Arial" w:hAnsi="Arial" w:cs="Arial"/>
          <w:i/>
          <w:iCs/>
          <w:sz w:val="24"/>
          <w:szCs w:val="24"/>
        </w:rPr>
        <w:t xml:space="preserve"> </w:t>
      </w:r>
      <w:r>
        <w:rPr>
          <w:rFonts w:ascii="Arial" w:hAnsi="Arial" w:cs="Arial"/>
          <w:sz w:val="24"/>
          <w:szCs w:val="24"/>
        </w:rPr>
        <w:t xml:space="preserve">stated CSR Policy, the following shall apply: </w:t>
      </w:r>
    </w:p>
    <w:p w:rsidR="00000000" w:rsidRDefault="0001292C">
      <w:pPr>
        <w:pStyle w:val="DefaultParagraphFont"/>
        <w:widowControl w:val="0"/>
        <w:autoSpaceDE w:val="0"/>
        <w:autoSpaceDN w:val="0"/>
        <w:adjustRightInd w:val="0"/>
        <w:spacing w:after="0" w:line="268" w:lineRule="exact"/>
        <w:rPr>
          <w:rFonts w:ascii="Arial" w:hAnsi="Arial" w:cs="Arial"/>
          <w:sz w:val="24"/>
          <w:szCs w:val="24"/>
        </w:rPr>
      </w:pPr>
    </w:p>
    <w:p w:rsidR="00000000" w:rsidRDefault="0001292C">
      <w:pPr>
        <w:pStyle w:val="DefaultParagraphFont"/>
        <w:widowControl w:val="0"/>
        <w:numPr>
          <w:ilvl w:val="4"/>
          <w:numId w:val="5"/>
        </w:numPr>
        <w:tabs>
          <w:tab w:val="clear" w:pos="3600"/>
          <w:tab w:val="num" w:pos="1440"/>
        </w:tabs>
        <w:overflowPunct w:val="0"/>
        <w:autoSpaceDE w:val="0"/>
        <w:autoSpaceDN w:val="0"/>
        <w:adjustRightInd w:val="0"/>
        <w:spacing w:after="0" w:line="337" w:lineRule="auto"/>
        <w:ind w:left="1440"/>
        <w:jc w:val="both"/>
        <w:rPr>
          <w:rFonts w:ascii="Arial" w:hAnsi="Arial" w:cs="Arial"/>
          <w:sz w:val="24"/>
          <w:szCs w:val="24"/>
        </w:rPr>
      </w:pPr>
      <w:r>
        <w:rPr>
          <w:rFonts w:ascii="Arial" w:hAnsi="Arial" w:cs="Arial"/>
          <w:sz w:val="24"/>
          <w:szCs w:val="24"/>
        </w:rPr>
        <w:t xml:space="preserve">The contributing company would need to specify the projects/programmes to be undertaken by such an organization, for utilizing funds provided by it; </w:t>
      </w:r>
    </w:p>
    <w:p w:rsidR="00000000" w:rsidRDefault="0001292C">
      <w:pPr>
        <w:pStyle w:val="DefaultParagraphFont"/>
        <w:widowControl w:val="0"/>
        <w:autoSpaceDE w:val="0"/>
        <w:autoSpaceDN w:val="0"/>
        <w:adjustRightInd w:val="0"/>
        <w:spacing w:after="0" w:line="80" w:lineRule="exact"/>
        <w:rPr>
          <w:rFonts w:ascii="Arial" w:hAnsi="Arial" w:cs="Arial"/>
          <w:sz w:val="24"/>
          <w:szCs w:val="24"/>
        </w:rPr>
      </w:pPr>
    </w:p>
    <w:p w:rsidR="00000000" w:rsidRDefault="0001292C">
      <w:pPr>
        <w:pStyle w:val="DefaultParagraphFont"/>
        <w:widowControl w:val="0"/>
        <w:numPr>
          <w:ilvl w:val="4"/>
          <w:numId w:val="5"/>
        </w:numPr>
        <w:tabs>
          <w:tab w:val="clear" w:pos="3600"/>
          <w:tab w:val="num" w:pos="1440"/>
        </w:tabs>
        <w:overflowPunct w:val="0"/>
        <w:autoSpaceDE w:val="0"/>
        <w:autoSpaceDN w:val="0"/>
        <w:adjustRightInd w:val="0"/>
        <w:spacing w:after="0" w:line="314" w:lineRule="auto"/>
        <w:ind w:left="1440" w:right="20"/>
        <w:jc w:val="both"/>
        <w:rPr>
          <w:rFonts w:ascii="Arial" w:hAnsi="Arial" w:cs="Arial"/>
          <w:sz w:val="24"/>
          <w:szCs w:val="24"/>
        </w:rPr>
      </w:pPr>
      <w:r>
        <w:rPr>
          <w:rFonts w:ascii="Arial" w:hAnsi="Arial" w:cs="Arial"/>
          <w:sz w:val="24"/>
          <w:szCs w:val="24"/>
        </w:rPr>
        <w:t xml:space="preserve">The contributing company shall establish a monitoring mechanism to ensure that the allocation is </w:t>
      </w:r>
      <w:r>
        <w:rPr>
          <w:rFonts w:ascii="Arial" w:hAnsi="Arial" w:cs="Arial"/>
          <w:sz w:val="24"/>
          <w:szCs w:val="24"/>
        </w:rPr>
        <w:t xml:space="preserve">spent for the intended purpose only; </w:t>
      </w:r>
    </w:p>
    <w:p w:rsidR="00000000" w:rsidRDefault="0001292C">
      <w:pPr>
        <w:pStyle w:val="DefaultParagraphFont"/>
        <w:widowControl w:val="0"/>
        <w:autoSpaceDE w:val="0"/>
        <w:autoSpaceDN w:val="0"/>
        <w:adjustRightInd w:val="0"/>
        <w:spacing w:after="0" w:line="200" w:lineRule="exact"/>
        <w:rPr>
          <w:rFonts w:ascii="Arial" w:hAnsi="Arial" w:cs="Arial"/>
          <w:sz w:val="24"/>
          <w:szCs w:val="24"/>
        </w:rPr>
      </w:pPr>
    </w:p>
    <w:p w:rsidR="00000000" w:rsidRDefault="0001292C">
      <w:pPr>
        <w:pStyle w:val="DefaultParagraphFont"/>
        <w:widowControl w:val="0"/>
        <w:autoSpaceDE w:val="0"/>
        <w:autoSpaceDN w:val="0"/>
        <w:adjustRightInd w:val="0"/>
        <w:spacing w:after="0" w:line="319" w:lineRule="exact"/>
        <w:rPr>
          <w:rFonts w:ascii="Arial" w:hAnsi="Arial" w:cs="Arial"/>
          <w:sz w:val="24"/>
          <w:szCs w:val="24"/>
        </w:rPr>
      </w:pPr>
    </w:p>
    <w:p w:rsidR="00000000" w:rsidRDefault="0001292C">
      <w:pPr>
        <w:pStyle w:val="DefaultParagraphFont"/>
        <w:widowControl w:val="0"/>
        <w:numPr>
          <w:ilvl w:val="3"/>
          <w:numId w:val="5"/>
        </w:numPr>
        <w:tabs>
          <w:tab w:val="clear" w:pos="2880"/>
          <w:tab w:val="num" w:pos="708"/>
        </w:tabs>
        <w:overflowPunct w:val="0"/>
        <w:autoSpaceDE w:val="0"/>
        <w:autoSpaceDN w:val="0"/>
        <w:adjustRightInd w:val="0"/>
        <w:spacing w:after="0" w:line="337" w:lineRule="auto"/>
        <w:ind w:left="720" w:right="20"/>
        <w:jc w:val="both"/>
        <w:rPr>
          <w:rFonts w:ascii="Arial" w:hAnsi="Arial" w:cs="Arial"/>
          <w:sz w:val="24"/>
          <w:szCs w:val="24"/>
        </w:rPr>
      </w:pPr>
      <w:r>
        <w:rPr>
          <w:rFonts w:ascii="Arial" w:hAnsi="Arial" w:cs="Arial"/>
          <w:sz w:val="24"/>
          <w:szCs w:val="24"/>
        </w:rPr>
        <w:t xml:space="preserve">A company may also conduct/implement its CSR programmes through Trusts, Societies, or Section 8 companies </w:t>
      </w:r>
      <w:r>
        <w:rPr>
          <w:rFonts w:ascii="Arial" w:hAnsi="Arial" w:cs="Arial"/>
          <w:i/>
          <w:iCs/>
          <w:sz w:val="24"/>
          <w:szCs w:val="24"/>
        </w:rPr>
        <w:t>operating</w:t>
      </w:r>
      <w:r>
        <w:rPr>
          <w:rFonts w:ascii="Arial" w:hAnsi="Arial" w:cs="Arial"/>
          <w:sz w:val="24"/>
          <w:szCs w:val="24"/>
        </w:rPr>
        <w:t xml:space="preserve"> in India, which are not set up by the company itself. </w:t>
      </w:r>
    </w:p>
    <w:p w:rsidR="00000000" w:rsidRDefault="0001292C">
      <w:pPr>
        <w:pStyle w:val="DefaultParagraphFont"/>
        <w:widowControl w:val="0"/>
        <w:autoSpaceDE w:val="0"/>
        <w:autoSpaceDN w:val="0"/>
        <w:adjustRightInd w:val="0"/>
        <w:spacing w:after="0" w:line="200" w:lineRule="exact"/>
        <w:rPr>
          <w:rFonts w:ascii="Arial" w:hAnsi="Arial" w:cs="Arial"/>
          <w:sz w:val="24"/>
          <w:szCs w:val="24"/>
        </w:rPr>
      </w:pPr>
    </w:p>
    <w:p w:rsidR="00000000" w:rsidRDefault="0001292C">
      <w:pPr>
        <w:pStyle w:val="DefaultParagraphFont"/>
        <w:widowControl w:val="0"/>
        <w:autoSpaceDE w:val="0"/>
        <w:autoSpaceDN w:val="0"/>
        <w:adjustRightInd w:val="0"/>
        <w:spacing w:after="0" w:line="293" w:lineRule="exact"/>
        <w:rPr>
          <w:rFonts w:ascii="Arial" w:hAnsi="Arial" w:cs="Arial"/>
          <w:sz w:val="24"/>
          <w:szCs w:val="24"/>
        </w:rPr>
      </w:pPr>
    </w:p>
    <w:p w:rsidR="00000000" w:rsidRDefault="0001292C">
      <w:pPr>
        <w:pStyle w:val="DefaultParagraphFont"/>
        <w:widowControl w:val="0"/>
        <w:numPr>
          <w:ilvl w:val="3"/>
          <w:numId w:val="5"/>
        </w:numPr>
        <w:tabs>
          <w:tab w:val="clear" w:pos="2880"/>
          <w:tab w:val="num" w:pos="708"/>
        </w:tabs>
        <w:overflowPunct w:val="0"/>
        <w:autoSpaceDE w:val="0"/>
        <w:autoSpaceDN w:val="0"/>
        <w:adjustRightInd w:val="0"/>
        <w:spacing w:after="0" w:line="337" w:lineRule="auto"/>
        <w:ind w:left="720" w:right="20"/>
        <w:jc w:val="both"/>
        <w:rPr>
          <w:rFonts w:ascii="Arial" w:hAnsi="Arial" w:cs="Arial"/>
          <w:sz w:val="24"/>
          <w:szCs w:val="24"/>
        </w:rPr>
      </w:pPr>
      <w:r>
        <w:rPr>
          <w:rFonts w:ascii="Arial" w:hAnsi="Arial" w:cs="Arial"/>
          <w:sz w:val="24"/>
          <w:szCs w:val="24"/>
        </w:rPr>
        <w:t xml:space="preserve">Such spends may be included as part of its prescribed CSR spend only if such organizations have an established track record of at least three years in carrying on activities in related areas. </w:t>
      </w:r>
    </w:p>
    <w:p w:rsidR="00000000" w:rsidRDefault="0001292C">
      <w:pPr>
        <w:pStyle w:val="DefaultParagraphFont"/>
        <w:widowControl w:val="0"/>
        <w:autoSpaceDE w:val="0"/>
        <w:autoSpaceDN w:val="0"/>
        <w:adjustRightInd w:val="0"/>
        <w:spacing w:after="0" w:line="78" w:lineRule="exact"/>
        <w:rPr>
          <w:rFonts w:ascii="Arial" w:hAnsi="Arial" w:cs="Arial"/>
          <w:sz w:val="24"/>
          <w:szCs w:val="24"/>
        </w:rPr>
      </w:pPr>
    </w:p>
    <w:p w:rsidR="00000000" w:rsidRDefault="0001292C">
      <w:pPr>
        <w:pStyle w:val="DefaultParagraphFont"/>
        <w:widowControl w:val="0"/>
        <w:numPr>
          <w:ilvl w:val="1"/>
          <w:numId w:val="5"/>
        </w:numPr>
        <w:tabs>
          <w:tab w:val="clear" w:pos="1440"/>
          <w:tab w:val="num" w:pos="636"/>
        </w:tabs>
        <w:overflowPunct w:val="0"/>
        <w:autoSpaceDE w:val="0"/>
        <w:autoSpaceDN w:val="0"/>
        <w:adjustRightInd w:val="0"/>
        <w:spacing w:after="0" w:line="337" w:lineRule="auto"/>
        <w:ind w:left="0" w:right="20" w:firstLine="269"/>
        <w:jc w:val="both"/>
        <w:rPr>
          <w:rFonts w:ascii="Arial" w:hAnsi="Arial" w:cs="Arial"/>
          <w:sz w:val="24"/>
          <w:szCs w:val="24"/>
        </w:rPr>
      </w:pPr>
      <w:r>
        <w:rPr>
          <w:rFonts w:ascii="Arial" w:hAnsi="Arial" w:cs="Arial"/>
          <w:sz w:val="24"/>
          <w:szCs w:val="24"/>
        </w:rPr>
        <w:t>Companies may collaborate or pool resources with other com</w:t>
      </w:r>
      <w:r>
        <w:rPr>
          <w:rFonts w:ascii="Arial" w:hAnsi="Arial" w:cs="Arial"/>
          <w:sz w:val="24"/>
          <w:szCs w:val="24"/>
        </w:rPr>
        <w:t xml:space="preserve">panies to undertake CSR activities and any expenditure incurred on such collaborative efforts would qualify for computing the CSR spending. </w:t>
      </w:r>
    </w:p>
    <w:p w:rsidR="00000000" w:rsidRDefault="0001292C">
      <w:pPr>
        <w:pStyle w:val="DefaultParagraphFont"/>
        <w:widowControl w:val="0"/>
        <w:autoSpaceDE w:val="0"/>
        <w:autoSpaceDN w:val="0"/>
        <w:adjustRightInd w:val="0"/>
        <w:spacing w:after="0" w:line="279" w:lineRule="exact"/>
        <w:rPr>
          <w:rFonts w:ascii="Arial" w:hAnsi="Arial" w:cs="Arial"/>
          <w:sz w:val="24"/>
          <w:szCs w:val="24"/>
        </w:rPr>
      </w:pPr>
    </w:p>
    <w:p w:rsidR="00000000" w:rsidRDefault="0001292C">
      <w:pPr>
        <w:pStyle w:val="DefaultParagraphFont"/>
        <w:widowControl w:val="0"/>
        <w:numPr>
          <w:ilvl w:val="2"/>
          <w:numId w:val="5"/>
        </w:numPr>
        <w:tabs>
          <w:tab w:val="clear" w:pos="2160"/>
          <w:tab w:val="num" w:pos="640"/>
        </w:tabs>
        <w:overflowPunct w:val="0"/>
        <w:autoSpaceDE w:val="0"/>
        <w:autoSpaceDN w:val="0"/>
        <w:adjustRightInd w:val="0"/>
        <w:spacing w:after="0" w:line="316" w:lineRule="auto"/>
        <w:ind w:left="0" w:right="20" w:firstLine="336"/>
        <w:jc w:val="both"/>
        <w:rPr>
          <w:rFonts w:ascii="Arial" w:hAnsi="Arial" w:cs="Arial"/>
          <w:sz w:val="24"/>
          <w:szCs w:val="24"/>
        </w:rPr>
      </w:pPr>
      <w:r>
        <w:rPr>
          <w:rFonts w:ascii="Arial" w:hAnsi="Arial" w:cs="Arial"/>
          <w:sz w:val="24"/>
          <w:szCs w:val="24"/>
        </w:rPr>
        <w:t xml:space="preserve">Only such CSR activities will be taken into consideration as are undertaken within India. </w:t>
      </w:r>
    </w:p>
    <w:p w:rsidR="00000000" w:rsidRDefault="0001292C">
      <w:pPr>
        <w:pStyle w:val="DefaultParagraphFont"/>
        <w:widowControl w:val="0"/>
        <w:autoSpaceDE w:val="0"/>
        <w:autoSpaceDN w:val="0"/>
        <w:adjustRightInd w:val="0"/>
        <w:spacing w:after="0" w:line="101" w:lineRule="exact"/>
        <w:rPr>
          <w:rFonts w:ascii="Arial" w:hAnsi="Arial" w:cs="Arial"/>
          <w:sz w:val="24"/>
          <w:szCs w:val="24"/>
        </w:rPr>
      </w:pPr>
    </w:p>
    <w:p w:rsidR="00000000" w:rsidRDefault="0001292C">
      <w:pPr>
        <w:pStyle w:val="DefaultParagraphFont"/>
        <w:widowControl w:val="0"/>
        <w:numPr>
          <w:ilvl w:val="2"/>
          <w:numId w:val="5"/>
        </w:numPr>
        <w:tabs>
          <w:tab w:val="clear" w:pos="2160"/>
          <w:tab w:val="num" w:pos="643"/>
        </w:tabs>
        <w:overflowPunct w:val="0"/>
        <w:autoSpaceDE w:val="0"/>
        <w:autoSpaceDN w:val="0"/>
        <w:adjustRightInd w:val="0"/>
        <w:spacing w:after="0" w:line="316" w:lineRule="auto"/>
        <w:ind w:left="0" w:right="20" w:firstLine="336"/>
        <w:jc w:val="both"/>
        <w:rPr>
          <w:rFonts w:ascii="Arial" w:hAnsi="Arial" w:cs="Arial"/>
          <w:sz w:val="24"/>
          <w:szCs w:val="24"/>
        </w:rPr>
      </w:pPr>
      <w:r>
        <w:rPr>
          <w:rFonts w:ascii="Arial" w:hAnsi="Arial" w:cs="Arial"/>
          <w:sz w:val="24"/>
          <w:szCs w:val="24"/>
        </w:rPr>
        <w:t xml:space="preserve">Only activities which are not exclusively for the benefit of employees of the company or their family members shall be considered as CSR activity. </w:t>
      </w:r>
    </w:p>
    <w:p w:rsidR="00000000" w:rsidRDefault="0001292C">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359"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240" w:lineRule="auto"/>
        <w:ind w:left="8920"/>
        <w:rPr>
          <w:rFonts w:ascii="Times New Roman" w:hAnsi="Times New Roman" w:cs="Times New Roman"/>
          <w:sz w:val="24"/>
          <w:szCs w:val="24"/>
        </w:rPr>
      </w:pPr>
      <w:r>
        <w:rPr>
          <w:rFonts w:ascii="Calibri" w:hAnsi="Calibri" w:cs="Calibri"/>
        </w:rPr>
        <w:t>3</w:t>
      </w:r>
    </w:p>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1900" w:h="16838"/>
          <w:pgMar w:top="1440" w:right="1420" w:bottom="1440" w:left="1440" w:header="720" w:footer="720" w:gutter="0"/>
          <w:cols w:space="720" w:equalWidth="0">
            <w:col w:w="9040"/>
          </w:cols>
          <w:noEndnote/>
        </w:sectPr>
      </w:pPr>
    </w:p>
    <w:p w:rsidR="00000000" w:rsidRDefault="0001292C">
      <w:pPr>
        <w:pStyle w:val="DefaultParagraphFont"/>
        <w:widowControl w:val="0"/>
        <w:autoSpaceDE w:val="0"/>
        <w:autoSpaceDN w:val="0"/>
        <w:adjustRightInd w:val="0"/>
        <w:spacing w:after="0" w:line="48" w:lineRule="exact"/>
        <w:rPr>
          <w:rFonts w:ascii="Times New Roman" w:hAnsi="Times New Roman" w:cs="Times New Roman"/>
          <w:sz w:val="24"/>
          <w:szCs w:val="24"/>
        </w:rPr>
      </w:pPr>
      <w:bookmarkStart w:id="4" w:name="page4"/>
      <w:bookmarkEnd w:id="4"/>
    </w:p>
    <w:p w:rsidR="00000000" w:rsidRDefault="0001292C">
      <w:pPr>
        <w:pStyle w:val="DefaultParagraphFont"/>
        <w:widowControl w:val="0"/>
        <w:overflowPunct w:val="0"/>
        <w:autoSpaceDE w:val="0"/>
        <w:autoSpaceDN w:val="0"/>
        <w:adjustRightInd w:val="0"/>
        <w:spacing w:after="0" w:line="314" w:lineRule="auto"/>
        <w:ind w:left="280" w:right="120" w:firstLine="336"/>
        <w:rPr>
          <w:rFonts w:ascii="Times New Roman" w:hAnsi="Times New Roman" w:cs="Times New Roman"/>
          <w:sz w:val="24"/>
          <w:szCs w:val="24"/>
        </w:rPr>
      </w:pPr>
      <w:r>
        <w:rPr>
          <w:rFonts w:ascii="Arial" w:hAnsi="Arial" w:cs="Arial"/>
          <w:sz w:val="24"/>
          <w:szCs w:val="24"/>
        </w:rPr>
        <w:t>9. All companies falling under the provision of Section 135 (1) of the Act</w:t>
      </w:r>
      <w:r>
        <w:rPr>
          <w:rFonts w:ascii="Arial" w:hAnsi="Arial" w:cs="Arial"/>
          <w:sz w:val="24"/>
          <w:szCs w:val="24"/>
        </w:rPr>
        <w:t xml:space="preserve"> shall report, in the prescribed format, the details of their CSR initiatives in the Directors’</w:t>
      </w:r>
    </w:p>
    <w:p w:rsidR="00000000" w:rsidRDefault="0001292C">
      <w:pPr>
        <w:pStyle w:val="DefaultParagraphFont"/>
        <w:widowControl w:val="0"/>
        <w:autoSpaceDE w:val="0"/>
        <w:autoSpaceDN w:val="0"/>
        <w:adjustRightInd w:val="0"/>
        <w:spacing w:after="0" w:line="55"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240" w:lineRule="auto"/>
        <w:ind w:left="280"/>
        <w:rPr>
          <w:rFonts w:ascii="Times New Roman" w:hAnsi="Times New Roman" w:cs="Times New Roman"/>
          <w:sz w:val="24"/>
          <w:szCs w:val="24"/>
        </w:rPr>
      </w:pPr>
      <w:r>
        <w:rPr>
          <w:rFonts w:ascii="Arial" w:hAnsi="Arial" w:cs="Arial"/>
          <w:sz w:val="24"/>
          <w:szCs w:val="24"/>
        </w:rPr>
        <w:t>Report and in the company’s website.</w:t>
      </w:r>
    </w:p>
    <w:p w:rsidR="00000000" w:rsidRDefault="0001292C">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351"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240" w:lineRule="auto"/>
        <w:ind w:left="4060"/>
        <w:rPr>
          <w:rFonts w:ascii="Times New Roman" w:hAnsi="Times New Roman" w:cs="Times New Roman"/>
          <w:sz w:val="24"/>
          <w:szCs w:val="24"/>
        </w:rPr>
      </w:pPr>
      <w:r>
        <w:rPr>
          <w:rFonts w:ascii="Arial" w:hAnsi="Arial" w:cs="Arial"/>
          <w:b/>
          <w:bCs/>
          <w:sz w:val="24"/>
          <w:szCs w:val="24"/>
        </w:rPr>
        <w:t>Annexure - 1</w:t>
      </w:r>
    </w:p>
    <w:p w:rsidR="00000000" w:rsidRDefault="0001292C">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352"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240" w:lineRule="auto"/>
        <w:ind w:left="360"/>
        <w:rPr>
          <w:rFonts w:ascii="Times New Roman" w:hAnsi="Times New Roman" w:cs="Times New Roman"/>
          <w:sz w:val="24"/>
          <w:szCs w:val="24"/>
        </w:rPr>
      </w:pPr>
      <w:r>
        <w:rPr>
          <w:rFonts w:ascii="Arial" w:hAnsi="Arial" w:cs="Arial"/>
          <w:b/>
          <w:bCs/>
          <w:sz w:val="24"/>
          <w:szCs w:val="24"/>
        </w:rPr>
        <w:t>FORMAT FOR THE ANNUAL REPORT ON CSR INITIATIVES TO BE INCLUDED</w:t>
      </w:r>
    </w:p>
    <w:p w:rsidR="00000000" w:rsidRDefault="0001292C">
      <w:pPr>
        <w:pStyle w:val="DefaultParagraphFont"/>
        <w:widowControl w:val="0"/>
        <w:autoSpaceDE w:val="0"/>
        <w:autoSpaceDN w:val="0"/>
        <w:adjustRightInd w:val="0"/>
        <w:spacing w:after="0" w:line="139"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240" w:lineRule="auto"/>
        <w:ind w:left="1660"/>
        <w:rPr>
          <w:rFonts w:ascii="Times New Roman" w:hAnsi="Times New Roman" w:cs="Times New Roman"/>
          <w:sz w:val="24"/>
          <w:szCs w:val="24"/>
        </w:rPr>
      </w:pPr>
      <w:r>
        <w:rPr>
          <w:rFonts w:ascii="Arial" w:hAnsi="Arial" w:cs="Arial"/>
          <w:b/>
          <w:bCs/>
          <w:sz w:val="24"/>
          <w:szCs w:val="24"/>
        </w:rPr>
        <w:t>IN THE BOARD REPORT BY QUALIFYING COMPANIES</w:t>
      </w:r>
    </w:p>
    <w:p w:rsidR="00000000" w:rsidRDefault="0001292C">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203" w:lineRule="exact"/>
        <w:rPr>
          <w:rFonts w:ascii="Times New Roman" w:hAnsi="Times New Roman" w:cs="Times New Roman"/>
          <w:sz w:val="24"/>
          <w:szCs w:val="24"/>
        </w:rPr>
      </w:pPr>
    </w:p>
    <w:p w:rsidR="00000000" w:rsidRDefault="0001292C">
      <w:pPr>
        <w:pStyle w:val="DefaultParagraphFont"/>
        <w:widowControl w:val="0"/>
        <w:numPr>
          <w:ilvl w:val="0"/>
          <w:numId w:val="6"/>
        </w:numPr>
        <w:tabs>
          <w:tab w:val="clear" w:pos="720"/>
          <w:tab w:val="num" w:pos="820"/>
        </w:tabs>
        <w:overflowPunct w:val="0"/>
        <w:autoSpaceDE w:val="0"/>
        <w:autoSpaceDN w:val="0"/>
        <w:adjustRightInd w:val="0"/>
        <w:spacing w:after="0" w:line="337" w:lineRule="auto"/>
        <w:ind w:left="820" w:right="120" w:hanging="540"/>
        <w:jc w:val="both"/>
        <w:rPr>
          <w:rFonts w:ascii="Arial" w:hAnsi="Arial" w:cs="Arial"/>
          <w:sz w:val="24"/>
          <w:szCs w:val="24"/>
        </w:rPr>
      </w:pPr>
      <w:r>
        <w:rPr>
          <w:rFonts w:ascii="Arial" w:hAnsi="Arial" w:cs="Arial"/>
          <w:sz w:val="24"/>
          <w:szCs w:val="24"/>
        </w:rPr>
        <w:t>Provide a brief outline of the company’</w:t>
      </w:r>
      <w:r>
        <w:rPr>
          <w:rFonts w:ascii="Arial" w:hAnsi="Arial" w:cs="Arial"/>
          <w:sz w:val="24"/>
          <w:szCs w:val="24"/>
        </w:rPr>
        <w:t xml:space="preserve">s CSR policy including the statement of intent reflecting the ethos of the company, broad areas of CSR interest and an overview of activities proposed to be undertaken. </w:t>
      </w:r>
    </w:p>
    <w:p w:rsidR="00000000" w:rsidRDefault="0001292C">
      <w:pPr>
        <w:pStyle w:val="DefaultParagraphFont"/>
        <w:widowControl w:val="0"/>
        <w:autoSpaceDE w:val="0"/>
        <w:autoSpaceDN w:val="0"/>
        <w:adjustRightInd w:val="0"/>
        <w:spacing w:after="0" w:line="200" w:lineRule="exact"/>
        <w:rPr>
          <w:rFonts w:ascii="Arial" w:hAnsi="Arial" w:cs="Arial"/>
          <w:sz w:val="24"/>
          <w:szCs w:val="24"/>
        </w:rPr>
      </w:pPr>
    </w:p>
    <w:p w:rsidR="00000000" w:rsidRDefault="0001292C">
      <w:pPr>
        <w:pStyle w:val="DefaultParagraphFont"/>
        <w:widowControl w:val="0"/>
        <w:autoSpaceDE w:val="0"/>
        <w:autoSpaceDN w:val="0"/>
        <w:adjustRightInd w:val="0"/>
        <w:spacing w:after="0" w:line="293" w:lineRule="exact"/>
        <w:rPr>
          <w:rFonts w:ascii="Arial" w:hAnsi="Arial" w:cs="Arial"/>
          <w:sz w:val="24"/>
          <w:szCs w:val="24"/>
        </w:rPr>
      </w:pPr>
    </w:p>
    <w:p w:rsidR="00000000" w:rsidRDefault="0001292C">
      <w:pPr>
        <w:pStyle w:val="DefaultParagraphFont"/>
        <w:widowControl w:val="0"/>
        <w:numPr>
          <w:ilvl w:val="0"/>
          <w:numId w:val="6"/>
        </w:numPr>
        <w:tabs>
          <w:tab w:val="clear" w:pos="720"/>
          <w:tab w:val="num" w:pos="820"/>
        </w:tabs>
        <w:overflowPunct w:val="0"/>
        <w:autoSpaceDE w:val="0"/>
        <w:autoSpaceDN w:val="0"/>
        <w:adjustRightInd w:val="0"/>
        <w:spacing w:after="0" w:line="314" w:lineRule="auto"/>
        <w:ind w:left="820" w:right="120" w:hanging="540"/>
        <w:jc w:val="both"/>
        <w:rPr>
          <w:rFonts w:ascii="Arial" w:hAnsi="Arial" w:cs="Arial"/>
          <w:sz w:val="24"/>
          <w:szCs w:val="24"/>
        </w:rPr>
      </w:pPr>
      <w:r>
        <w:rPr>
          <w:rFonts w:ascii="Arial" w:hAnsi="Arial" w:cs="Arial"/>
          <w:sz w:val="24"/>
          <w:szCs w:val="24"/>
        </w:rPr>
        <w:t>Indicate the web-link to the CSR Policy. The Policy should include the full list</w:t>
      </w:r>
      <w:r>
        <w:rPr>
          <w:rFonts w:ascii="Arial" w:hAnsi="Arial" w:cs="Arial"/>
          <w:sz w:val="24"/>
          <w:szCs w:val="24"/>
        </w:rPr>
        <w:t xml:space="preserve"> of projects/activities/programmes proposed to be undertaken by the company. </w:t>
      </w:r>
    </w:p>
    <w:p w:rsidR="00000000" w:rsidRDefault="0001292C">
      <w:pPr>
        <w:pStyle w:val="DefaultParagraphFont"/>
        <w:widowControl w:val="0"/>
        <w:autoSpaceDE w:val="0"/>
        <w:autoSpaceDN w:val="0"/>
        <w:adjustRightInd w:val="0"/>
        <w:spacing w:after="0" w:line="200" w:lineRule="exact"/>
        <w:rPr>
          <w:rFonts w:ascii="Arial" w:hAnsi="Arial" w:cs="Arial"/>
          <w:sz w:val="24"/>
          <w:szCs w:val="24"/>
        </w:rPr>
      </w:pPr>
    </w:p>
    <w:p w:rsidR="00000000" w:rsidRDefault="0001292C">
      <w:pPr>
        <w:pStyle w:val="DefaultParagraphFont"/>
        <w:widowControl w:val="0"/>
        <w:autoSpaceDE w:val="0"/>
        <w:autoSpaceDN w:val="0"/>
        <w:adjustRightInd w:val="0"/>
        <w:spacing w:after="0" w:line="268" w:lineRule="exact"/>
        <w:rPr>
          <w:rFonts w:ascii="Arial" w:hAnsi="Arial" w:cs="Arial"/>
          <w:sz w:val="24"/>
          <w:szCs w:val="24"/>
        </w:rPr>
      </w:pPr>
    </w:p>
    <w:p w:rsidR="00000000" w:rsidRDefault="0001292C">
      <w:pPr>
        <w:pStyle w:val="DefaultParagraphFont"/>
        <w:widowControl w:val="0"/>
        <w:numPr>
          <w:ilvl w:val="0"/>
          <w:numId w:val="6"/>
        </w:numPr>
        <w:tabs>
          <w:tab w:val="clear" w:pos="720"/>
          <w:tab w:val="num" w:pos="820"/>
        </w:tabs>
        <w:overflowPunct w:val="0"/>
        <w:autoSpaceDE w:val="0"/>
        <w:autoSpaceDN w:val="0"/>
        <w:adjustRightInd w:val="0"/>
        <w:spacing w:after="0" w:line="240" w:lineRule="auto"/>
        <w:ind w:left="820" w:hanging="540"/>
        <w:jc w:val="both"/>
        <w:rPr>
          <w:rFonts w:ascii="Arial" w:hAnsi="Arial" w:cs="Arial"/>
          <w:sz w:val="24"/>
          <w:szCs w:val="24"/>
        </w:rPr>
      </w:pPr>
      <w:r>
        <w:rPr>
          <w:rFonts w:ascii="Arial" w:hAnsi="Arial" w:cs="Arial"/>
          <w:sz w:val="24"/>
          <w:szCs w:val="24"/>
        </w:rPr>
        <w:t xml:space="preserve">The composition of the CSR Committee. </w:t>
      </w:r>
    </w:p>
    <w:p w:rsidR="00000000" w:rsidRDefault="0001292C">
      <w:pPr>
        <w:pStyle w:val="DefaultParagraphFont"/>
        <w:widowControl w:val="0"/>
        <w:autoSpaceDE w:val="0"/>
        <w:autoSpaceDN w:val="0"/>
        <w:adjustRightInd w:val="0"/>
        <w:spacing w:after="0" w:line="200" w:lineRule="exact"/>
        <w:rPr>
          <w:rFonts w:ascii="Arial" w:hAnsi="Arial" w:cs="Arial"/>
          <w:sz w:val="24"/>
          <w:szCs w:val="24"/>
        </w:rPr>
      </w:pPr>
    </w:p>
    <w:p w:rsidR="00000000" w:rsidRDefault="0001292C">
      <w:pPr>
        <w:pStyle w:val="DefaultParagraphFont"/>
        <w:widowControl w:val="0"/>
        <w:autoSpaceDE w:val="0"/>
        <w:autoSpaceDN w:val="0"/>
        <w:adjustRightInd w:val="0"/>
        <w:spacing w:after="0" w:line="352" w:lineRule="exact"/>
        <w:rPr>
          <w:rFonts w:ascii="Arial" w:hAnsi="Arial" w:cs="Arial"/>
          <w:sz w:val="24"/>
          <w:szCs w:val="24"/>
        </w:rPr>
      </w:pPr>
    </w:p>
    <w:p w:rsidR="00000000" w:rsidRDefault="0001292C">
      <w:pPr>
        <w:pStyle w:val="DefaultParagraphFont"/>
        <w:widowControl w:val="0"/>
        <w:numPr>
          <w:ilvl w:val="0"/>
          <w:numId w:val="6"/>
        </w:numPr>
        <w:tabs>
          <w:tab w:val="clear" w:pos="720"/>
          <w:tab w:val="num" w:pos="820"/>
        </w:tabs>
        <w:overflowPunct w:val="0"/>
        <w:autoSpaceDE w:val="0"/>
        <w:autoSpaceDN w:val="0"/>
        <w:adjustRightInd w:val="0"/>
        <w:spacing w:after="0" w:line="240" w:lineRule="auto"/>
        <w:ind w:left="820" w:hanging="540"/>
        <w:jc w:val="both"/>
        <w:rPr>
          <w:rFonts w:ascii="Arial" w:hAnsi="Arial" w:cs="Arial"/>
          <w:sz w:val="24"/>
          <w:szCs w:val="24"/>
        </w:rPr>
      </w:pPr>
      <w:r>
        <w:rPr>
          <w:rFonts w:ascii="Arial" w:hAnsi="Arial" w:cs="Arial"/>
          <w:sz w:val="24"/>
          <w:szCs w:val="24"/>
        </w:rPr>
        <w:t xml:space="preserve">Average Net Profit of the company for last 3 financial years </w:t>
      </w:r>
    </w:p>
    <w:p w:rsidR="00000000" w:rsidRDefault="0001292C">
      <w:pPr>
        <w:pStyle w:val="DefaultParagraphFont"/>
        <w:widowControl w:val="0"/>
        <w:autoSpaceDE w:val="0"/>
        <w:autoSpaceDN w:val="0"/>
        <w:adjustRightInd w:val="0"/>
        <w:spacing w:after="0" w:line="200" w:lineRule="exact"/>
        <w:rPr>
          <w:rFonts w:ascii="Arial" w:hAnsi="Arial" w:cs="Arial"/>
          <w:sz w:val="24"/>
          <w:szCs w:val="24"/>
        </w:rPr>
      </w:pPr>
    </w:p>
    <w:p w:rsidR="00000000" w:rsidRDefault="0001292C">
      <w:pPr>
        <w:pStyle w:val="DefaultParagraphFont"/>
        <w:widowControl w:val="0"/>
        <w:autoSpaceDE w:val="0"/>
        <w:autoSpaceDN w:val="0"/>
        <w:adjustRightInd w:val="0"/>
        <w:spacing w:after="0" w:line="352" w:lineRule="exact"/>
        <w:rPr>
          <w:rFonts w:ascii="Arial" w:hAnsi="Arial" w:cs="Arial"/>
          <w:sz w:val="24"/>
          <w:szCs w:val="24"/>
        </w:rPr>
      </w:pPr>
    </w:p>
    <w:p w:rsidR="00000000" w:rsidRDefault="0001292C">
      <w:pPr>
        <w:pStyle w:val="DefaultParagraphFont"/>
        <w:widowControl w:val="0"/>
        <w:numPr>
          <w:ilvl w:val="0"/>
          <w:numId w:val="6"/>
        </w:numPr>
        <w:tabs>
          <w:tab w:val="clear" w:pos="720"/>
          <w:tab w:val="num" w:pos="820"/>
        </w:tabs>
        <w:overflowPunct w:val="0"/>
        <w:autoSpaceDE w:val="0"/>
        <w:autoSpaceDN w:val="0"/>
        <w:adjustRightInd w:val="0"/>
        <w:spacing w:after="0" w:line="240" w:lineRule="auto"/>
        <w:ind w:left="820" w:hanging="540"/>
        <w:jc w:val="both"/>
        <w:rPr>
          <w:rFonts w:ascii="Arial" w:hAnsi="Arial" w:cs="Arial"/>
          <w:sz w:val="24"/>
          <w:szCs w:val="24"/>
        </w:rPr>
      </w:pPr>
      <w:r>
        <w:rPr>
          <w:rFonts w:ascii="Arial" w:hAnsi="Arial" w:cs="Arial"/>
          <w:sz w:val="24"/>
          <w:szCs w:val="24"/>
        </w:rPr>
        <w:t xml:space="preserve">Threshold Limit-(2% of this amount  as in 4 above) </w:t>
      </w:r>
    </w:p>
    <w:p w:rsidR="00000000" w:rsidRDefault="0001292C">
      <w:pPr>
        <w:pStyle w:val="DefaultParagraphFont"/>
        <w:widowControl w:val="0"/>
        <w:autoSpaceDE w:val="0"/>
        <w:autoSpaceDN w:val="0"/>
        <w:adjustRightInd w:val="0"/>
        <w:spacing w:after="0" w:line="200" w:lineRule="exact"/>
        <w:rPr>
          <w:rFonts w:ascii="Arial" w:hAnsi="Arial" w:cs="Arial"/>
          <w:sz w:val="24"/>
          <w:szCs w:val="24"/>
        </w:rPr>
      </w:pPr>
    </w:p>
    <w:p w:rsidR="00000000" w:rsidRDefault="0001292C">
      <w:pPr>
        <w:pStyle w:val="DefaultParagraphFont"/>
        <w:widowControl w:val="0"/>
        <w:autoSpaceDE w:val="0"/>
        <w:autoSpaceDN w:val="0"/>
        <w:adjustRightInd w:val="0"/>
        <w:spacing w:after="0" w:line="352" w:lineRule="exact"/>
        <w:rPr>
          <w:rFonts w:ascii="Arial" w:hAnsi="Arial" w:cs="Arial"/>
          <w:sz w:val="24"/>
          <w:szCs w:val="24"/>
        </w:rPr>
      </w:pPr>
    </w:p>
    <w:p w:rsidR="00000000" w:rsidRDefault="0001292C">
      <w:pPr>
        <w:pStyle w:val="DefaultParagraphFont"/>
        <w:widowControl w:val="0"/>
        <w:numPr>
          <w:ilvl w:val="0"/>
          <w:numId w:val="6"/>
        </w:numPr>
        <w:tabs>
          <w:tab w:val="clear" w:pos="720"/>
          <w:tab w:val="num" w:pos="820"/>
        </w:tabs>
        <w:overflowPunct w:val="0"/>
        <w:autoSpaceDE w:val="0"/>
        <w:autoSpaceDN w:val="0"/>
        <w:adjustRightInd w:val="0"/>
        <w:spacing w:after="0" w:line="240" w:lineRule="auto"/>
        <w:ind w:left="820" w:hanging="540"/>
        <w:jc w:val="both"/>
        <w:rPr>
          <w:rFonts w:ascii="Arial" w:hAnsi="Arial" w:cs="Arial"/>
          <w:sz w:val="24"/>
          <w:szCs w:val="24"/>
        </w:rPr>
      </w:pPr>
      <w:r>
        <w:rPr>
          <w:rFonts w:ascii="Arial" w:hAnsi="Arial" w:cs="Arial"/>
          <w:sz w:val="24"/>
          <w:szCs w:val="24"/>
        </w:rPr>
        <w:t xml:space="preserve">Details of CSR activities/projects undertaken during the year: </w:t>
      </w:r>
    </w:p>
    <w:p w:rsidR="00000000" w:rsidRDefault="0001292C">
      <w:pPr>
        <w:pStyle w:val="DefaultParagraphFont"/>
        <w:widowControl w:val="0"/>
        <w:autoSpaceDE w:val="0"/>
        <w:autoSpaceDN w:val="0"/>
        <w:adjustRightInd w:val="0"/>
        <w:spacing w:after="0" w:line="187" w:lineRule="exact"/>
        <w:rPr>
          <w:rFonts w:ascii="Arial" w:hAnsi="Arial" w:cs="Arial"/>
          <w:sz w:val="24"/>
          <w:szCs w:val="24"/>
        </w:rPr>
      </w:pPr>
    </w:p>
    <w:p w:rsidR="00000000" w:rsidRDefault="0001292C">
      <w:pPr>
        <w:pStyle w:val="DefaultParagraphFont"/>
        <w:widowControl w:val="0"/>
        <w:overflowPunct w:val="0"/>
        <w:autoSpaceDE w:val="0"/>
        <w:autoSpaceDN w:val="0"/>
        <w:adjustRightInd w:val="0"/>
        <w:spacing w:after="0" w:line="338" w:lineRule="auto"/>
        <w:ind w:left="820" w:right="120"/>
        <w:jc w:val="both"/>
        <w:rPr>
          <w:rFonts w:ascii="Arial" w:hAnsi="Arial" w:cs="Arial"/>
          <w:sz w:val="24"/>
          <w:szCs w:val="24"/>
        </w:rPr>
      </w:pPr>
      <w:r>
        <w:rPr>
          <w:rFonts w:ascii="Arial" w:hAnsi="Arial" w:cs="Arial"/>
          <w:sz w:val="24"/>
          <w:szCs w:val="24"/>
        </w:rPr>
        <w:t xml:space="preserve">a. total amount to be spent for the year: b. amount carried forward from earlier years: c. amount spent during the year as below: d. amount carried forward for the year. </w:t>
      </w:r>
    </w:p>
    <w:p w:rsidR="00000000" w:rsidRDefault="0001292C">
      <w:pPr>
        <w:pStyle w:val="DefaultParagraphFont"/>
        <w:widowControl w:val="0"/>
        <w:autoSpaceDE w:val="0"/>
        <w:autoSpaceDN w:val="0"/>
        <w:adjustRightInd w:val="0"/>
        <w:spacing w:after="0" w:line="10" w:lineRule="exact"/>
        <w:rPr>
          <w:rFonts w:ascii="Times New Roman" w:hAnsi="Times New Roman" w:cs="Times New Roman"/>
          <w:sz w:val="24"/>
          <w:szCs w:val="24"/>
        </w:rPr>
      </w:pPr>
    </w:p>
    <w:tbl>
      <w:tblPr>
        <w:tblW w:w="0" w:type="auto"/>
        <w:tblInd w:w="10" w:type="dxa"/>
        <w:tblLayout w:type="fixed"/>
        <w:tblCellMar>
          <w:left w:w="0" w:type="dxa"/>
          <w:right w:w="0" w:type="dxa"/>
        </w:tblCellMar>
        <w:tblLook w:val="0000" w:firstRow="0" w:lastRow="0" w:firstColumn="0" w:lastColumn="0" w:noHBand="0" w:noVBand="0"/>
      </w:tblPr>
      <w:tblGrid>
        <w:gridCol w:w="620"/>
        <w:gridCol w:w="1240"/>
        <w:gridCol w:w="960"/>
        <w:gridCol w:w="1700"/>
        <w:gridCol w:w="1100"/>
        <w:gridCol w:w="1180"/>
        <w:gridCol w:w="1180"/>
        <w:gridCol w:w="1460"/>
        <w:gridCol w:w="30"/>
      </w:tblGrid>
      <w:tr w:rsidR="00000000">
        <w:tblPrEx>
          <w:tblCellMar>
            <w:top w:w="0" w:type="dxa"/>
            <w:left w:w="0" w:type="dxa"/>
            <w:bottom w:w="0" w:type="dxa"/>
            <w:right w:w="0" w:type="dxa"/>
          </w:tblCellMar>
        </w:tblPrEx>
        <w:trPr>
          <w:trHeight w:val="283"/>
        </w:trPr>
        <w:tc>
          <w:tcPr>
            <w:tcW w:w="620" w:type="dxa"/>
            <w:tcBorders>
              <w:top w:val="single" w:sz="8" w:space="0" w:color="auto"/>
              <w:left w:val="single" w:sz="8" w:space="0" w:color="auto"/>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ind w:right="100"/>
              <w:jc w:val="right"/>
              <w:rPr>
                <w:rFonts w:ascii="Times New Roman" w:hAnsi="Times New Roman" w:cs="Times New Roman"/>
                <w:sz w:val="24"/>
                <w:szCs w:val="24"/>
              </w:rPr>
            </w:pPr>
            <w:r>
              <w:rPr>
                <w:rFonts w:ascii="Arial" w:hAnsi="Arial" w:cs="Arial"/>
                <w:b/>
                <w:bCs/>
                <w:sz w:val="24"/>
                <w:szCs w:val="24"/>
              </w:rPr>
              <w:t>1.</w:t>
            </w:r>
          </w:p>
        </w:tc>
        <w:tc>
          <w:tcPr>
            <w:tcW w:w="1240" w:type="dxa"/>
            <w:tcBorders>
              <w:top w:val="single" w:sz="8" w:space="0" w:color="auto"/>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ind w:left="520"/>
              <w:rPr>
                <w:rFonts w:ascii="Times New Roman" w:hAnsi="Times New Roman" w:cs="Times New Roman"/>
                <w:sz w:val="24"/>
                <w:szCs w:val="24"/>
              </w:rPr>
            </w:pPr>
            <w:r>
              <w:rPr>
                <w:rFonts w:ascii="Arial" w:hAnsi="Arial" w:cs="Arial"/>
                <w:b/>
                <w:bCs/>
                <w:sz w:val="24"/>
                <w:szCs w:val="24"/>
              </w:rPr>
              <w:t>2.</w:t>
            </w:r>
          </w:p>
        </w:tc>
        <w:tc>
          <w:tcPr>
            <w:tcW w:w="960" w:type="dxa"/>
            <w:tcBorders>
              <w:top w:val="single" w:sz="8" w:space="0" w:color="auto"/>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ind w:left="360"/>
              <w:rPr>
                <w:rFonts w:ascii="Times New Roman" w:hAnsi="Times New Roman" w:cs="Times New Roman"/>
                <w:sz w:val="24"/>
                <w:szCs w:val="24"/>
              </w:rPr>
            </w:pPr>
            <w:r>
              <w:rPr>
                <w:rFonts w:ascii="Arial" w:hAnsi="Arial" w:cs="Arial"/>
                <w:b/>
                <w:bCs/>
                <w:sz w:val="24"/>
                <w:szCs w:val="24"/>
              </w:rPr>
              <w:t>3.</w:t>
            </w:r>
          </w:p>
        </w:tc>
        <w:tc>
          <w:tcPr>
            <w:tcW w:w="1700" w:type="dxa"/>
            <w:tcBorders>
              <w:top w:val="single" w:sz="8" w:space="0" w:color="auto"/>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ind w:left="740"/>
              <w:rPr>
                <w:rFonts w:ascii="Times New Roman" w:hAnsi="Times New Roman" w:cs="Times New Roman"/>
                <w:sz w:val="24"/>
                <w:szCs w:val="24"/>
              </w:rPr>
            </w:pPr>
            <w:r>
              <w:rPr>
                <w:rFonts w:ascii="Arial" w:hAnsi="Arial" w:cs="Arial"/>
                <w:b/>
                <w:bCs/>
                <w:sz w:val="24"/>
                <w:szCs w:val="24"/>
              </w:rPr>
              <w:t>4.</w:t>
            </w:r>
          </w:p>
        </w:tc>
        <w:tc>
          <w:tcPr>
            <w:tcW w:w="1100" w:type="dxa"/>
            <w:tcBorders>
              <w:top w:val="single" w:sz="8" w:space="0" w:color="auto"/>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ind w:left="440"/>
              <w:rPr>
                <w:rFonts w:ascii="Times New Roman" w:hAnsi="Times New Roman" w:cs="Times New Roman"/>
                <w:sz w:val="24"/>
                <w:szCs w:val="24"/>
              </w:rPr>
            </w:pPr>
            <w:r>
              <w:rPr>
                <w:rFonts w:ascii="Arial" w:hAnsi="Arial" w:cs="Arial"/>
                <w:b/>
                <w:bCs/>
                <w:sz w:val="24"/>
                <w:szCs w:val="24"/>
              </w:rPr>
              <w:t>5.</w:t>
            </w:r>
          </w:p>
        </w:tc>
        <w:tc>
          <w:tcPr>
            <w:tcW w:w="1180" w:type="dxa"/>
            <w:tcBorders>
              <w:top w:val="single" w:sz="8" w:space="0" w:color="auto"/>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ind w:left="480"/>
              <w:rPr>
                <w:rFonts w:ascii="Times New Roman" w:hAnsi="Times New Roman" w:cs="Times New Roman"/>
                <w:sz w:val="24"/>
                <w:szCs w:val="24"/>
              </w:rPr>
            </w:pPr>
            <w:r>
              <w:rPr>
                <w:rFonts w:ascii="Arial" w:hAnsi="Arial" w:cs="Arial"/>
                <w:b/>
                <w:bCs/>
                <w:sz w:val="24"/>
                <w:szCs w:val="24"/>
              </w:rPr>
              <w:t>6.</w:t>
            </w:r>
          </w:p>
        </w:tc>
        <w:tc>
          <w:tcPr>
            <w:tcW w:w="1180" w:type="dxa"/>
            <w:tcBorders>
              <w:top w:val="single" w:sz="8" w:space="0" w:color="auto"/>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ind w:left="480"/>
              <w:rPr>
                <w:rFonts w:ascii="Times New Roman" w:hAnsi="Times New Roman" w:cs="Times New Roman"/>
                <w:sz w:val="24"/>
                <w:szCs w:val="24"/>
              </w:rPr>
            </w:pPr>
            <w:r>
              <w:rPr>
                <w:rFonts w:ascii="Arial" w:hAnsi="Arial" w:cs="Arial"/>
                <w:b/>
                <w:bCs/>
                <w:sz w:val="24"/>
                <w:szCs w:val="24"/>
              </w:rPr>
              <w:t>7.</w:t>
            </w:r>
          </w:p>
        </w:tc>
        <w:tc>
          <w:tcPr>
            <w:tcW w:w="1460" w:type="dxa"/>
            <w:tcBorders>
              <w:top w:val="single" w:sz="8" w:space="0" w:color="auto"/>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jc w:val="center"/>
              <w:rPr>
                <w:rFonts w:ascii="Times New Roman" w:hAnsi="Times New Roman" w:cs="Times New Roman"/>
                <w:sz w:val="24"/>
                <w:szCs w:val="24"/>
              </w:rPr>
            </w:pPr>
            <w:r>
              <w:rPr>
                <w:rFonts w:ascii="Arial" w:hAnsi="Arial" w:cs="Arial"/>
                <w:w w:val="99"/>
                <w:sz w:val="24"/>
                <w:szCs w:val="24"/>
              </w:rPr>
              <w:t>8.</w:t>
            </w:r>
          </w:p>
        </w:tc>
        <w:tc>
          <w:tcPr>
            <w:tcW w:w="0" w:type="dxa"/>
            <w:tcBorders>
              <w:top w:val="nil"/>
              <w:left w:val="nil"/>
              <w:bottom w:val="nil"/>
              <w:right w:val="nil"/>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000000">
        <w:tblPrEx>
          <w:tblCellMar>
            <w:top w:w="0" w:type="dxa"/>
            <w:left w:w="0" w:type="dxa"/>
            <w:bottom w:w="0" w:type="dxa"/>
            <w:right w:w="0" w:type="dxa"/>
          </w:tblCellMar>
        </w:tblPrEx>
        <w:trPr>
          <w:trHeight w:val="451"/>
        </w:trPr>
        <w:tc>
          <w:tcPr>
            <w:tcW w:w="620" w:type="dxa"/>
            <w:tcBorders>
              <w:top w:val="nil"/>
              <w:left w:val="single" w:sz="8" w:space="0" w:color="auto"/>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ind w:left="120"/>
              <w:rPr>
                <w:rFonts w:ascii="Times New Roman" w:hAnsi="Times New Roman" w:cs="Times New Roman"/>
                <w:sz w:val="24"/>
                <w:szCs w:val="24"/>
              </w:rPr>
            </w:pPr>
            <w:r>
              <w:rPr>
                <w:rFonts w:ascii="Arial" w:hAnsi="Arial" w:cs="Arial"/>
                <w:sz w:val="24"/>
                <w:szCs w:val="24"/>
              </w:rPr>
              <w:t>Sr</w:t>
            </w:r>
          </w:p>
        </w:tc>
        <w:tc>
          <w:tcPr>
            <w:tcW w:w="124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ind w:left="100"/>
              <w:rPr>
                <w:rFonts w:ascii="Times New Roman" w:hAnsi="Times New Roman" w:cs="Times New Roman"/>
                <w:sz w:val="24"/>
                <w:szCs w:val="24"/>
              </w:rPr>
            </w:pPr>
            <w:r>
              <w:rPr>
                <w:rFonts w:ascii="Arial" w:hAnsi="Arial" w:cs="Arial"/>
                <w:sz w:val="24"/>
                <w:szCs w:val="24"/>
              </w:rPr>
              <w:t>CSR</w:t>
            </w:r>
          </w:p>
        </w:tc>
        <w:tc>
          <w:tcPr>
            <w:tcW w:w="96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ind w:left="100"/>
              <w:rPr>
                <w:rFonts w:ascii="Times New Roman" w:hAnsi="Times New Roman" w:cs="Times New Roman"/>
                <w:sz w:val="24"/>
                <w:szCs w:val="24"/>
              </w:rPr>
            </w:pPr>
            <w:r>
              <w:rPr>
                <w:rFonts w:ascii="Arial" w:hAnsi="Arial" w:cs="Arial"/>
                <w:sz w:val="24"/>
                <w:szCs w:val="24"/>
              </w:rPr>
              <w:t>Sector</w:t>
            </w:r>
          </w:p>
        </w:tc>
        <w:tc>
          <w:tcPr>
            <w:tcW w:w="170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ind w:left="100"/>
              <w:rPr>
                <w:rFonts w:ascii="Times New Roman" w:hAnsi="Times New Roman" w:cs="Times New Roman"/>
                <w:sz w:val="24"/>
                <w:szCs w:val="24"/>
              </w:rPr>
            </w:pPr>
            <w:r>
              <w:rPr>
                <w:rFonts w:ascii="Arial" w:hAnsi="Arial" w:cs="Arial"/>
                <w:sz w:val="24"/>
                <w:szCs w:val="24"/>
              </w:rPr>
              <w:t>Projects/Prog</w:t>
            </w:r>
          </w:p>
        </w:tc>
        <w:tc>
          <w:tcPr>
            <w:tcW w:w="110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ind w:left="100"/>
              <w:rPr>
                <w:rFonts w:ascii="Times New Roman" w:hAnsi="Times New Roman" w:cs="Times New Roman"/>
                <w:sz w:val="24"/>
                <w:szCs w:val="24"/>
              </w:rPr>
            </w:pPr>
            <w:r>
              <w:rPr>
                <w:rFonts w:ascii="Arial" w:hAnsi="Arial" w:cs="Arial"/>
                <w:sz w:val="24"/>
                <w:szCs w:val="24"/>
              </w:rPr>
              <w:t>Amount</w:t>
            </w:r>
          </w:p>
        </w:tc>
        <w:tc>
          <w:tcPr>
            <w:tcW w:w="118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ind w:left="100"/>
              <w:rPr>
                <w:rFonts w:ascii="Times New Roman" w:hAnsi="Times New Roman" w:cs="Times New Roman"/>
                <w:sz w:val="24"/>
                <w:szCs w:val="24"/>
              </w:rPr>
            </w:pPr>
            <w:r>
              <w:rPr>
                <w:rFonts w:ascii="Arial" w:hAnsi="Arial" w:cs="Arial"/>
                <w:b/>
                <w:bCs/>
                <w:sz w:val="24"/>
                <w:szCs w:val="24"/>
              </w:rPr>
              <w:t>Amount</w:t>
            </w:r>
          </w:p>
        </w:tc>
        <w:tc>
          <w:tcPr>
            <w:tcW w:w="118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ind w:left="100"/>
              <w:rPr>
                <w:rFonts w:ascii="Times New Roman" w:hAnsi="Times New Roman" w:cs="Times New Roman"/>
                <w:sz w:val="24"/>
                <w:szCs w:val="24"/>
              </w:rPr>
            </w:pPr>
            <w:r>
              <w:rPr>
                <w:rFonts w:ascii="Arial" w:hAnsi="Arial" w:cs="Arial"/>
                <w:sz w:val="24"/>
                <w:szCs w:val="24"/>
              </w:rPr>
              <w:t>Cumulati</w:t>
            </w:r>
          </w:p>
        </w:tc>
        <w:tc>
          <w:tcPr>
            <w:tcW w:w="146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jc w:val="center"/>
              <w:rPr>
                <w:rFonts w:ascii="Times New Roman" w:hAnsi="Times New Roman" w:cs="Times New Roman"/>
                <w:sz w:val="24"/>
                <w:szCs w:val="24"/>
              </w:rPr>
            </w:pPr>
            <w:r>
              <w:rPr>
                <w:rFonts w:ascii="Arial" w:hAnsi="Arial" w:cs="Arial"/>
                <w:w w:val="99"/>
                <w:sz w:val="24"/>
                <w:szCs w:val="24"/>
              </w:rPr>
              <w:t>Amount</w:t>
            </w:r>
          </w:p>
        </w:tc>
        <w:tc>
          <w:tcPr>
            <w:tcW w:w="0" w:type="dxa"/>
            <w:tcBorders>
              <w:top w:val="nil"/>
              <w:left w:val="nil"/>
              <w:bottom w:val="nil"/>
              <w:right w:val="nil"/>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000000">
        <w:tblPrEx>
          <w:tblCellMar>
            <w:top w:w="0" w:type="dxa"/>
            <w:left w:w="0" w:type="dxa"/>
            <w:bottom w:w="0" w:type="dxa"/>
            <w:right w:w="0" w:type="dxa"/>
          </w:tblCellMar>
        </w:tblPrEx>
        <w:trPr>
          <w:trHeight w:val="317"/>
        </w:trPr>
        <w:tc>
          <w:tcPr>
            <w:tcW w:w="620" w:type="dxa"/>
            <w:vMerge w:val="restart"/>
            <w:tcBorders>
              <w:top w:val="nil"/>
              <w:left w:val="single" w:sz="8" w:space="0" w:color="auto"/>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ind w:left="120"/>
              <w:rPr>
                <w:rFonts w:ascii="Times New Roman" w:hAnsi="Times New Roman" w:cs="Times New Roman"/>
                <w:sz w:val="24"/>
                <w:szCs w:val="24"/>
              </w:rPr>
            </w:pPr>
            <w:r>
              <w:rPr>
                <w:rFonts w:ascii="Arial" w:hAnsi="Arial" w:cs="Arial"/>
                <w:sz w:val="24"/>
                <w:szCs w:val="24"/>
              </w:rPr>
              <w:t>No.</w:t>
            </w:r>
          </w:p>
        </w:tc>
        <w:tc>
          <w:tcPr>
            <w:tcW w:w="1240" w:type="dxa"/>
            <w:vMerge w:val="restart"/>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ind w:left="100"/>
              <w:rPr>
                <w:rFonts w:ascii="Times New Roman" w:hAnsi="Times New Roman" w:cs="Times New Roman"/>
                <w:sz w:val="24"/>
                <w:szCs w:val="24"/>
              </w:rPr>
            </w:pPr>
            <w:r>
              <w:rPr>
                <w:rFonts w:ascii="Arial" w:hAnsi="Arial" w:cs="Arial"/>
                <w:sz w:val="24"/>
                <w:szCs w:val="24"/>
              </w:rPr>
              <w:t>project/a</w:t>
            </w:r>
          </w:p>
        </w:tc>
        <w:tc>
          <w:tcPr>
            <w:tcW w:w="96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ind w:left="100"/>
              <w:rPr>
                <w:rFonts w:ascii="Times New Roman" w:hAnsi="Times New Roman" w:cs="Times New Roman"/>
                <w:sz w:val="24"/>
                <w:szCs w:val="24"/>
              </w:rPr>
            </w:pPr>
            <w:r>
              <w:rPr>
                <w:rFonts w:ascii="Arial" w:hAnsi="Arial" w:cs="Arial"/>
                <w:sz w:val="24"/>
                <w:szCs w:val="24"/>
              </w:rPr>
              <w:t>in</w:t>
            </w:r>
          </w:p>
        </w:tc>
        <w:tc>
          <w:tcPr>
            <w:tcW w:w="1700" w:type="dxa"/>
            <w:vMerge w:val="restart"/>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ind w:left="100"/>
              <w:rPr>
                <w:rFonts w:ascii="Times New Roman" w:hAnsi="Times New Roman" w:cs="Times New Roman"/>
                <w:sz w:val="24"/>
                <w:szCs w:val="24"/>
              </w:rPr>
            </w:pPr>
            <w:r>
              <w:rPr>
                <w:rFonts w:ascii="Arial" w:hAnsi="Arial" w:cs="Arial"/>
                <w:sz w:val="24"/>
                <w:szCs w:val="24"/>
              </w:rPr>
              <w:t>rammes</w:t>
            </w:r>
          </w:p>
        </w:tc>
        <w:tc>
          <w:tcPr>
            <w:tcW w:w="1100" w:type="dxa"/>
            <w:vMerge w:val="restart"/>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ind w:left="100"/>
              <w:rPr>
                <w:rFonts w:ascii="Times New Roman" w:hAnsi="Times New Roman" w:cs="Times New Roman"/>
                <w:sz w:val="24"/>
                <w:szCs w:val="24"/>
              </w:rPr>
            </w:pPr>
            <w:r>
              <w:rPr>
                <w:rFonts w:ascii="Arial" w:hAnsi="Arial" w:cs="Arial"/>
                <w:sz w:val="24"/>
                <w:szCs w:val="24"/>
              </w:rPr>
              <w:t>outlay</w:t>
            </w:r>
          </w:p>
        </w:tc>
        <w:tc>
          <w:tcPr>
            <w:tcW w:w="1180" w:type="dxa"/>
            <w:vMerge w:val="restart"/>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ind w:left="100"/>
              <w:rPr>
                <w:rFonts w:ascii="Times New Roman" w:hAnsi="Times New Roman" w:cs="Times New Roman"/>
                <w:sz w:val="24"/>
                <w:szCs w:val="24"/>
              </w:rPr>
            </w:pPr>
            <w:r>
              <w:rPr>
                <w:rFonts w:ascii="Arial" w:hAnsi="Arial" w:cs="Arial"/>
                <w:b/>
                <w:bCs/>
                <w:sz w:val="24"/>
                <w:szCs w:val="24"/>
              </w:rPr>
              <w:t>spent</w:t>
            </w:r>
          </w:p>
        </w:tc>
        <w:tc>
          <w:tcPr>
            <w:tcW w:w="1180" w:type="dxa"/>
            <w:vMerge w:val="restart"/>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ind w:left="100"/>
              <w:rPr>
                <w:rFonts w:ascii="Times New Roman" w:hAnsi="Times New Roman" w:cs="Times New Roman"/>
                <w:sz w:val="24"/>
                <w:szCs w:val="24"/>
              </w:rPr>
            </w:pPr>
            <w:r>
              <w:rPr>
                <w:rFonts w:ascii="Arial" w:hAnsi="Arial" w:cs="Arial"/>
                <w:sz w:val="24"/>
                <w:szCs w:val="24"/>
              </w:rPr>
              <w:t>ve</w:t>
            </w:r>
          </w:p>
        </w:tc>
        <w:tc>
          <w:tcPr>
            <w:tcW w:w="1460" w:type="dxa"/>
            <w:vMerge w:val="restart"/>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jc w:val="center"/>
              <w:rPr>
                <w:rFonts w:ascii="Times New Roman" w:hAnsi="Times New Roman" w:cs="Times New Roman"/>
                <w:sz w:val="24"/>
                <w:szCs w:val="24"/>
              </w:rPr>
            </w:pPr>
            <w:r>
              <w:rPr>
                <w:rFonts w:ascii="Arial" w:hAnsi="Arial" w:cs="Arial"/>
                <w:sz w:val="24"/>
                <w:szCs w:val="24"/>
              </w:rPr>
              <w:t>spent:</w:t>
            </w:r>
          </w:p>
        </w:tc>
        <w:tc>
          <w:tcPr>
            <w:tcW w:w="0" w:type="dxa"/>
            <w:tcBorders>
              <w:top w:val="nil"/>
              <w:left w:val="nil"/>
              <w:bottom w:val="nil"/>
              <w:right w:val="nil"/>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000000">
        <w:tblPrEx>
          <w:tblCellMar>
            <w:top w:w="0" w:type="dxa"/>
            <w:left w:w="0" w:type="dxa"/>
            <w:bottom w:w="0" w:type="dxa"/>
            <w:right w:w="0" w:type="dxa"/>
          </w:tblCellMar>
        </w:tblPrEx>
        <w:trPr>
          <w:trHeight w:val="60"/>
        </w:trPr>
        <w:tc>
          <w:tcPr>
            <w:tcW w:w="620" w:type="dxa"/>
            <w:vMerge/>
            <w:tcBorders>
              <w:top w:val="nil"/>
              <w:left w:val="single" w:sz="8" w:space="0" w:color="auto"/>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1240" w:type="dxa"/>
            <w:vMerge/>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96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1700" w:type="dxa"/>
            <w:vMerge/>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1100" w:type="dxa"/>
            <w:vMerge/>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1180" w:type="dxa"/>
            <w:vMerge/>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1180" w:type="dxa"/>
            <w:vMerge/>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1460" w:type="dxa"/>
            <w:vMerge/>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0" w:type="dxa"/>
            <w:tcBorders>
              <w:top w:val="nil"/>
              <w:left w:val="nil"/>
              <w:bottom w:val="nil"/>
              <w:right w:val="nil"/>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000000">
        <w:tblPrEx>
          <w:tblCellMar>
            <w:top w:w="0" w:type="dxa"/>
            <w:left w:w="0" w:type="dxa"/>
            <w:bottom w:w="0" w:type="dxa"/>
            <w:right w:w="0" w:type="dxa"/>
          </w:tblCellMar>
        </w:tblPrEx>
        <w:trPr>
          <w:trHeight w:val="257"/>
        </w:trPr>
        <w:tc>
          <w:tcPr>
            <w:tcW w:w="620" w:type="dxa"/>
            <w:tcBorders>
              <w:top w:val="nil"/>
              <w:left w:val="single" w:sz="8" w:space="0" w:color="auto"/>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rPr>
            </w:pPr>
          </w:p>
        </w:tc>
        <w:tc>
          <w:tcPr>
            <w:tcW w:w="1240" w:type="dxa"/>
            <w:vMerge w:val="restart"/>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ind w:left="100"/>
              <w:rPr>
                <w:rFonts w:ascii="Times New Roman" w:hAnsi="Times New Roman" w:cs="Times New Roman"/>
                <w:sz w:val="24"/>
                <w:szCs w:val="24"/>
              </w:rPr>
            </w:pPr>
            <w:r>
              <w:rPr>
                <w:rFonts w:ascii="Arial" w:hAnsi="Arial" w:cs="Arial"/>
                <w:sz w:val="24"/>
                <w:szCs w:val="24"/>
              </w:rPr>
              <w:t>ctivity</w:t>
            </w:r>
          </w:p>
        </w:tc>
        <w:tc>
          <w:tcPr>
            <w:tcW w:w="96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56" w:lineRule="exact"/>
              <w:ind w:left="100"/>
              <w:rPr>
                <w:rFonts w:ascii="Times New Roman" w:hAnsi="Times New Roman" w:cs="Times New Roman"/>
                <w:sz w:val="24"/>
                <w:szCs w:val="24"/>
              </w:rPr>
            </w:pPr>
            <w:r>
              <w:rPr>
                <w:rFonts w:ascii="Arial" w:hAnsi="Arial" w:cs="Arial"/>
                <w:sz w:val="24"/>
                <w:szCs w:val="24"/>
              </w:rPr>
              <w:t>which</w:t>
            </w:r>
          </w:p>
        </w:tc>
        <w:tc>
          <w:tcPr>
            <w:tcW w:w="170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rPr>
            </w:pPr>
          </w:p>
        </w:tc>
        <w:tc>
          <w:tcPr>
            <w:tcW w:w="1100" w:type="dxa"/>
            <w:vMerge w:val="restart"/>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ind w:left="100"/>
              <w:rPr>
                <w:rFonts w:ascii="Times New Roman" w:hAnsi="Times New Roman" w:cs="Times New Roman"/>
                <w:sz w:val="24"/>
                <w:szCs w:val="24"/>
              </w:rPr>
            </w:pPr>
            <w:r>
              <w:rPr>
                <w:rFonts w:ascii="Arial" w:hAnsi="Arial" w:cs="Arial"/>
                <w:sz w:val="24"/>
                <w:szCs w:val="24"/>
              </w:rPr>
              <w:t>(budget</w:t>
            </w:r>
          </w:p>
        </w:tc>
        <w:tc>
          <w:tcPr>
            <w:tcW w:w="1180" w:type="dxa"/>
            <w:vMerge w:val="restart"/>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ind w:left="100"/>
              <w:rPr>
                <w:rFonts w:ascii="Times New Roman" w:hAnsi="Times New Roman" w:cs="Times New Roman"/>
                <w:sz w:val="24"/>
                <w:szCs w:val="24"/>
              </w:rPr>
            </w:pPr>
            <w:r>
              <w:rPr>
                <w:rFonts w:ascii="Arial" w:hAnsi="Arial" w:cs="Arial"/>
                <w:b/>
                <w:bCs/>
                <w:sz w:val="24"/>
                <w:szCs w:val="24"/>
              </w:rPr>
              <w:t>on the</w:t>
            </w:r>
          </w:p>
        </w:tc>
        <w:tc>
          <w:tcPr>
            <w:tcW w:w="1180" w:type="dxa"/>
            <w:vMerge w:val="restart"/>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ind w:left="100"/>
              <w:rPr>
                <w:rFonts w:ascii="Times New Roman" w:hAnsi="Times New Roman" w:cs="Times New Roman"/>
                <w:sz w:val="24"/>
                <w:szCs w:val="24"/>
              </w:rPr>
            </w:pPr>
            <w:r>
              <w:rPr>
                <w:rFonts w:ascii="Arial" w:hAnsi="Arial" w:cs="Arial"/>
                <w:sz w:val="24"/>
                <w:szCs w:val="24"/>
              </w:rPr>
              <w:t>spend</w:t>
            </w:r>
          </w:p>
        </w:tc>
        <w:tc>
          <w:tcPr>
            <w:tcW w:w="1460" w:type="dxa"/>
            <w:vMerge w:val="restart"/>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jc w:val="center"/>
              <w:rPr>
                <w:rFonts w:ascii="Times New Roman" w:hAnsi="Times New Roman" w:cs="Times New Roman"/>
                <w:sz w:val="24"/>
                <w:szCs w:val="24"/>
              </w:rPr>
            </w:pPr>
            <w:r>
              <w:rPr>
                <w:rFonts w:ascii="Arial" w:hAnsi="Arial" w:cs="Arial"/>
                <w:w w:val="99"/>
                <w:sz w:val="24"/>
                <w:szCs w:val="24"/>
              </w:rPr>
              <w:t>Direct/thro</w:t>
            </w:r>
          </w:p>
        </w:tc>
        <w:tc>
          <w:tcPr>
            <w:tcW w:w="0" w:type="dxa"/>
            <w:tcBorders>
              <w:top w:val="nil"/>
              <w:left w:val="nil"/>
              <w:bottom w:val="nil"/>
              <w:right w:val="nil"/>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000000">
        <w:tblPrEx>
          <w:tblCellMar>
            <w:top w:w="0" w:type="dxa"/>
            <w:left w:w="0" w:type="dxa"/>
            <w:bottom w:w="0" w:type="dxa"/>
            <w:right w:w="0" w:type="dxa"/>
          </w:tblCellMar>
        </w:tblPrEx>
        <w:trPr>
          <w:trHeight w:val="158"/>
        </w:trPr>
        <w:tc>
          <w:tcPr>
            <w:tcW w:w="620" w:type="dxa"/>
            <w:tcBorders>
              <w:top w:val="nil"/>
              <w:left w:val="single" w:sz="8" w:space="0" w:color="auto"/>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3"/>
                <w:szCs w:val="13"/>
              </w:rPr>
            </w:pPr>
          </w:p>
        </w:tc>
        <w:tc>
          <w:tcPr>
            <w:tcW w:w="1240" w:type="dxa"/>
            <w:vMerge/>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3"/>
                <w:szCs w:val="13"/>
              </w:rPr>
            </w:pPr>
          </w:p>
        </w:tc>
        <w:tc>
          <w:tcPr>
            <w:tcW w:w="960" w:type="dxa"/>
            <w:vMerge w:val="restart"/>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ind w:left="100"/>
              <w:rPr>
                <w:rFonts w:ascii="Times New Roman" w:hAnsi="Times New Roman" w:cs="Times New Roman"/>
                <w:sz w:val="24"/>
                <w:szCs w:val="24"/>
              </w:rPr>
            </w:pPr>
            <w:r>
              <w:rPr>
                <w:rFonts w:ascii="Arial" w:hAnsi="Arial" w:cs="Arial"/>
                <w:sz w:val="24"/>
                <w:szCs w:val="24"/>
              </w:rPr>
              <w:t>the</w:t>
            </w:r>
          </w:p>
        </w:tc>
        <w:tc>
          <w:tcPr>
            <w:tcW w:w="1700" w:type="dxa"/>
            <w:vMerge w:val="restart"/>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ind w:left="100"/>
              <w:rPr>
                <w:rFonts w:ascii="Times New Roman" w:hAnsi="Times New Roman" w:cs="Times New Roman"/>
                <w:sz w:val="24"/>
                <w:szCs w:val="24"/>
              </w:rPr>
            </w:pPr>
            <w:r>
              <w:rPr>
                <w:rFonts w:ascii="Arial" w:hAnsi="Arial" w:cs="Arial"/>
                <w:sz w:val="24"/>
                <w:szCs w:val="24"/>
              </w:rPr>
              <w:t>1.Local</w:t>
            </w:r>
          </w:p>
        </w:tc>
        <w:tc>
          <w:tcPr>
            <w:tcW w:w="1100" w:type="dxa"/>
            <w:vMerge/>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3"/>
                <w:szCs w:val="13"/>
              </w:rPr>
            </w:pPr>
          </w:p>
        </w:tc>
        <w:tc>
          <w:tcPr>
            <w:tcW w:w="1180" w:type="dxa"/>
            <w:vMerge/>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3"/>
                <w:szCs w:val="13"/>
              </w:rPr>
            </w:pPr>
          </w:p>
        </w:tc>
        <w:tc>
          <w:tcPr>
            <w:tcW w:w="1180" w:type="dxa"/>
            <w:vMerge/>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3"/>
                <w:szCs w:val="13"/>
              </w:rPr>
            </w:pPr>
          </w:p>
        </w:tc>
        <w:tc>
          <w:tcPr>
            <w:tcW w:w="1460" w:type="dxa"/>
            <w:vMerge/>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3"/>
                <w:szCs w:val="13"/>
              </w:rPr>
            </w:pPr>
          </w:p>
        </w:tc>
        <w:tc>
          <w:tcPr>
            <w:tcW w:w="0" w:type="dxa"/>
            <w:tcBorders>
              <w:top w:val="nil"/>
              <w:left w:val="nil"/>
              <w:bottom w:val="nil"/>
              <w:right w:val="nil"/>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000000">
        <w:tblPrEx>
          <w:tblCellMar>
            <w:top w:w="0" w:type="dxa"/>
            <w:left w:w="0" w:type="dxa"/>
            <w:bottom w:w="0" w:type="dxa"/>
            <w:right w:w="0" w:type="dxa"/>
          </w:tblCellMar>
        </w:tblPrEx>
        <w:trPr>
          <w:trHeight w:val="199"/>
        </w:trPr>
        <w:tc>
          <w:tcPr>
            <w:tcW w:w="620" w:type="dxa"/>
            <w:tcBorders>
              <w:top w:val="nil"/>
              <w:left w:val="single" w:sz="8" w:space="0" w:color="auto"/>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240" w:type="dxa"/>
            <w:vMerge w:val="restart"/>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ind w:left="100"/>
              <w:rPr>
                <w:rFonts w:ascii="Times New Roman" w:hAnsi="Times New Roman" w:cs="Times New Roman"/>
                <w:sz w:val="24"/>
                <w:szCs w:val="24"/>
              </w:rPr>
            </w:pPr>
            <w:r>
              <w:rPr>
                <w:rFonts w:ascii="Arial" w:hAnsi="Arial" w:cs="Arial"/>
                <w:sz w:val="24"/>
                <w:szCs w:val="24"/>
              </w:rPr>
              <w:t>identified</w:t>
            </w:r>
          </w:p>
        </w:tc>
        <w:tc>
          <w:tcPr>
            <w:tcW w:w="960" w:type="dxa"/>
            <w:vMerge/>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700" w:type="dxa"/>
            <w:vMerge/>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100" w:type="dxa"/>
            <w:vMerge w:val="restart"/>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ind w:left="100"/>
              <w:rPr>
                <w:rFonts w:ascii="Times New Roman" w:hAnsi="Times New Roman" w:cs="Times New Roman"/>
                <w:sz w:val="24"/>
                <w:szCs w:val="24"/>
              </w:rPr>
            </w:pPr>
            <w:r>
              <w:rPr>
                <w:rFonts w:ascii="Arial" w:hAnsi="Arial" w:cs="Arial"/>
                <w:sz w:val="24"/>
                <w:szCs w:val="24"/>
              </w:rPr>
              <w:t>)</w:t>
            </w:r>
          </w:p>
        </w:tc>
        <w:tc>
          <w:tcPr>
            <w:tcW w:w="1180" w:type="dxa"/>
            <w:vMerge w:val="restart"/>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ind w:left="100"/>
              <w:rPr>
                <w:rFonts w:ascii="Times New Roman" w:hAnsi="Times New Roman" w:cs="Times New Roman"/>
                <w:sz w:val="24"/>
                <w:szCs w:val="24"/>
              </w:rPr>
            </w:pPr>
            <w:r>
              <w:rPr>
                <w:rFonts w:ascii="Arial" w:hAnsi="Arial" w:cs="Arial"/>
                <w:b/>
                <w:bCs/>
                <w:sz w:val="24"/>
                <w:szCs w:val="24"/>
              </w:rPr>
              <w:t>project/</w:t>
            </w:r>
          </w:p>
        </w:tc>
        <w:tc>
          <w:tcPr>
            <w:tcW w:w="1180" w:type="dxa"/>
            <w:vMerge w:val="restart"/>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ind w:left="100"/>
              <w:rPr>
                <w:rFonts w:ascii="Times New Roman" w:hAnsi="Times New Roman" w:cs="Times New Roman"/>
                <w:sz w:val="24"/>
                <w:szCs w:val="24"/>
              </w:rPr>
            </w:pPr>
            <w:r>
              <w:rPr>
                <w:rFonts w:ascii="Arial" w:hAnsi="Arial" w:cs="Arial"/>
                <w:sz w:val="24"/>
                <w:szCs w:val="24"/>
              </w:rPr>
              <w:t>upto to</w:t>
            </w:r>
          </w:p>
        </w:tc>
        <w:tc>
          <w:tcPr>
            <w:tcW w:w="1460" w:type="dxa"/>
            <w:vMerge w:val="restart"/>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jc w:val="center"/>
              <w:rPr>
                <w:rFonts w:ascii="Times New Roman" w:hAnsi="Times New Roman" w:cs="Times New Roman"/>
                <w:sz w:val="24"/>
                <w:szCs w:val="24"/>
              </w:rPr>
            </w:pPr>
            <w:r>
              <w:rPr>
                <w:rFonts w:ascii="Arial" w:hAnsi="Arial" w:cs="Arial"/>
                <w:w w:val="99"/>
                <w:sz w:val="24"/>
                <w:szCs w:val="24"/>
              </w:rPr>
              <w:t>ugh</w:t>
            </w:r>
          </w:p>
        </w:tc>
        <w:tc>
          <w:tcPr>
            <w:tcW w:w="0" w:type="dxa"/>
            <w:tcBorders>
              <w:top w:val="nil"/>
              <w:left w:val="nil"/>
              <w:bottom w:val="nil"/>
              <w:right w:val="nil"/>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000000">
        <w:tblPrEx>
          <w:tblCellMar>
            <w:top w:w="0" w:type="dxa"/>
            <w:left w:w="0" w:type="dxa"/>
            <w:bottom w:w="0" w:type="dxa"/>
            <w:right w:w="0" w:type="dxa"/>
          </w:tblCellMar>
        </w:tblPrEx>
        <w:trPr>
          <w:trHeight w:val="214"/>
        </w:trPr>
        <w:tc>
          <w:tcPr>
            <w:tcW w:w="620" w:type="dxa"/>
            <w:tcBorders>
              <w:top w:val="nil"/>
              <w:left w:val="single" w:sz="8" w:space="0" w:color="auto"/>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240" w:type="dxa"/>
            <w:vMerge/>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960" w:type="dxa"/>
            <w:vMerge w:val="restart"/>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ind w:left="100"/>
              <w:rPr>
                <w:rFonts w:ascii="Times New Roman" w:hAnsi="Times New Roman" w:cs="Times New Roman"/>
                <w:sz w:val="24"/>
                <w:szCs w:val="24"/>
              </w:rPr>
            </w:pPr>
            <w:r>
              <w:rPr>
                <w:rFonts w:ascii="Arial" w:hAnsi="Arial" w:cs="Arial"/>
                <w:sz w:val="24"/>
                <w:szCs w:val="24"/>
              </w:rPr>
              <w:t>Projec</w:t>
            </w:r>
          </w:p>
        </w:tc>
        <w:tc>
          <w:tcPr>
            <w:tcW w:w="1700" w:type="dxa"/>
            <w:vMerge w:val="restart"/>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ind w:left="100"/>
              <w:rPr>
                <w:rFonts w:ascii="Times New Roman" w:hAnsi="Times New Roman" w:cs="Times New Roman"/>
                <w:sz w:val="24"/>
                <w:szCs w:val="24"/>
              </w:rPr>
            </w:pPr>
            <w:r>
              <w:rPr>
                <w:rFonts w:ascii="Arial" w:hAnsi="Arial" w:cs="Arial"/>
                <w:sz w:val="24"/>
                <w:szCs w:val="24"/>
              </w:rPr>
              <w:t>area/others-</w:t>
            </w:r>
          </w:p>
        </w:tc>
        <w:tc>
          <w:tcPr>
            <w:tcW w:w="1100" w:type="dxa"/>
            <w:vMerge/>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180" w:type="dxa"/>
            <w:vMerge/>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180" w:type="dxa"/>
            <w:vMerge/>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460" w:type="dxa"/>
            <w:vMerge/>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0" w:type="dxa"/>
            <w:tcBorders>
              <w:top w:val="nil"/>
              <w:left w:val="nil"/>
              <w:bottom w:val="nil"/>
              <w:right w:val="nil"/>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000000">
        <w:tblPrEx>
          <w:tblCellMar>
            <w:top w:w="0" w:type="dxa"/>
            <w:left w:w="0" w:type="dxa"/>
            <w:bottom w:w="0" w:type="dxa"/>
            <w:right w:w="0" w:type="dxa"/>
          </w:tblCellMar>
        </w:tblPrEx>
        <w:trPr>
          <w:trHeight w:val="65"/>
        </w:trPr>
        <w:tc>
          <w:tcPr>
            <w:tcW w:w="620" w:type="dxa"/>
            <w:tcBorders>
              <w:top w:val="nil"/>
              <w:left w:val="single" w:sz="8" w:space="0" w:color="auto"/>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124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960" w:type="dxa"/>
            <w:vMerge/>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1700" w:type="dxa"/>
            <w:vMerge/>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110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118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118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146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0" w:type="dxa"/>
            <w:tcBorders>
              <w:top w:val="nil"/>
              <w:left w:val="nil"/>
              <w:bottom w:val="nil"/>
              <w:right w:val="nil"/>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000000">
        <w:tblPrEx>
          <w:tblCellMar>
            <w:top w:w="0" w:type="dxa"/>
            <w:left w:w="0" w:type="dxa"/>
            <w:bottom w:w="0" w:type="dxa"/>
            <w:right w:w="0" w:type="dxa"/>
          </w:tblCellMar>
        </w:tblPrEx>
        <w:trPr>
          <w:trHeight w:val="134"/>
        </w:trPr>
        <w:tc>
          <w:tcPr>
            <w:tcW w:w="620" w:type="dxa"/>
            <w:tcBorders>
              <w:top w:val="nil"/>
              <w:left w:val="single" w:sz="8" w:space="0" w:color="auto"/>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1"/>
                <w:szCs w:val="11"/>
              </w:rPr>
            </w:pPr>
          </w:p>
        </w:tc>
        <w:tc>
          <w:tcPr>
            <w:tcW w:w="124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1"/>
                <w:szCs w:val="11"/>
              </w:rPr>
            </w:pPr>
          </w:p>
        </w:tc>
        <w:tc>
          <w:tcPr>
            <w:tcW w:w="960" w:type="dxa"/>
            <w:vMerge w:val="restart"/>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ind w:left="100"/>
              <w:rPr>
                <w:rFonts w:ascii="Times New Roman" w:hAnsi="Times New Roman" w:cs="Times New Roman"/>
                <w:sz w:val="24"/>
                <w:szCs w:val="24"/>
              </w:rPr>
            </w:pPr>
            <w:r>
              <w:rPr>
                <w:rFonts w:ascii="Arial" w:hAnsi="Arial" w:cs="Arial"/>
                <w:sz w:val="24"/>
                <w:szCs w:val="24"/>
              </w:rPr>
              <w:t>t is</w:t>
            </w:r>
          </w:p>
        </w:tc>
        <w:tc>
          <w:tcPr>
            <w:tcW w:w="1700" w:type="dxa"/>
            <w:vMerge/>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1"/>
                <w:szCs w:val="11"/>
              </w:rPr>
            </w:pPr>
          </w:p>
        </w:tc>
        <w:tc>
          <w:tcPr>
            <w:tcW w:w="1100" w:type="dxa"/>
            <w:vMerge w:val="restart"/>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ind w:left="100"/>
              <w:rPr>
                <w:rFonts w:ascii="Times New Roman" w:hAnsi="Times New Roman" w:cs="Times New Roman"/>
                <w:sz w:val="24"/>
                <w:szCs w:val="24"/>
              </w:rPr>
            </w:pPr>
            <w:r>
              <w:rPr>
                <w:rFonts w:ascii="Arial" w:hAnsi="Arial" w:cs="Arial"/>
                <w:sz w:val="24"/>
                <w:szCs w:val="24"/>
              </w:rPr>
              <w:t>project/</w:t>
            </w:r>
          </w:p>
        </w:tc>
        <w:tc>
          <w:tcPr>
            <w:tcW w:w="1180" w:type="dxa"/>
            <w:vMerge w:val="restart"/>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ind w:left="100"/>
              <w:rPr>
                <w:rFonts w:ascii="Times New Roman" w:hAnsi="Times New Roman" w:cs="Times New Roman"/>
                <w:sz w:val="24"/>
                <w:szCs w:val="24"/>
              </w:rPr>
            </w:pPr>
            <w:r>
              <w:rPr>
                <w:rFonts w:ascii="Arial" w:hAnsi="Arial" w:cs="Arial"/>
                <w:b/>
                <w:bCs/>
                <w:sz w:val="24"/>
                <w:szCs w:val="24"/>
              </w:rPr>
              <w:t>progra</w:t>
            </w:r>
          </w:p>
        </w:tc>
        <w:tc>
          <w:tcPr>
            <w:tcW w:w="1180" w:type="dxa"/>
            <w:vMerge w:val="restart"/>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ind w:left="100"/>
              <w:rPr>
                <w:rFonts w:ascii="Times New Roman" w:hAnsi="Times New Roman" w:cs="Times New Roman"/>
                <w:sz w:val="24"/>
                <w:szCs w:val="24"/>
              </w:rPr>
            </w:pPr>
            <w:r>
              <w:rPr>
                <w:rFonts w:ascii="Arial" w:hAnsi="Arial" w:cs="Arial"/>
                <w:sz w:val="24"/>
                <w:szCs w:val="24"/>
              </w:rPr>
              <w:t>the</w:t>
            </w:r>
          </w:p>
        </w:tc>
        <w:tc>
          <w:tcPr>
            <w:tcW w:w="1460" w:type="dxa"/>
            <w:vMerge w:val="restart"/>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jc w:val="center"/>
              <w:rPr>
                <w:rFonts w:ascii="Times New Roman" w:hAnsi="Times New Roman" w:cs="Times New Roman"/>
                <w:sz w:val="24"/>
                <w:szCs w:val="24"/>
              </w:rPr>
            </w:pPr>
            <w:r>
              <w:rPr>
                <w:rFonts w:ascii="Arial" w:hAnsi="Arial" w:cs="Arial"/>
                <w:w w:val="99"/>
                <w:sz w:val="24"/>
                <w:szCs w:val="24"/>
              </w:rPr>
              <w:t>implementi</w:t>
            </w:r>
          </w:p>
        </w:tc>
        <w:tc>
          <w:tcPr>
            <w:tcW w:w="0" w:type="dxa"/>
            <w:tcBorders>
              <w:top w:val="nil"/>
              <w:left w:val="nil"/>
              <w:bottom w:val="nil"/>
              <w:right w:val="nil"/>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000000">
        <w:tblPrEx>
          <w:tblCellMar>
            <w:top w:w="0" w:type="dxa"/>
            <w:left w:w="0" w:type="dxa"/>
            <w:bottom w:w="0" w:type="dxa"/>
            <w:right w:w="0" w:type="dxa"/>
          </w:tblCellMar>
        </w:tblPrEx>
        <w:trPr>
          <w:trHeight w:val="216"/>
        </w:trPr>
        <w:tc>
          <w:tcPr>
            <w:tcW w:w="620" w:type="dxa"/>
            <w:tcBorders>
              <w:top w:val="nil"/>
              <w:left w:val="single" w:sz="8" w:space="0" w:color="auto"/>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24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960" w:type="dxa"/>
            <w:vMerge/>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70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100" w:type="dxa"/>
            <w:vMerge/>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180" w:type="dxa"/>
            <w:vMerge/>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180" w:type="dxa"/>
            <w:vMerge/>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460" w:type="dxa"/>
            <w:vMerge/>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0" w:type="dxa"/>
            <w:tcBorders>
              <w:top w:val="nil"/>
              <w:left w:val="nil"/>
              <w:bottom w:val="nil"/>
              <w:right w:val="nil"/>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000000">
        <w:tblPrEx>
          <w:tblCellMar>
            <w:top w:w="0" w:type="dxa"/>
            <w:left w:w="0" w:type="dxa"/>
            <w:bottom w:w="0" w:type="dxa"/>
            <w:right w:w="0" w:type="dxa"/>
          </w:tblCellMar>
        </w:tblPrEx>
        <w:trPr>
          <w:trHeight w:val="283"/>
        </w:trPr>
        <w:tc>
          <w:tcPr>
            <w:tcW w:w="620" w:type="dxa"/>
            <w:tcBorders>
              <w:top w:val="nil"/>
              <w:left w:val="single" w:sz="8" w:space="0" w:color="auto"/>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124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96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ind w:left="100"/>
              <w:rPr>
                <w:rFonts w:ascii="Times New Roman" w:hAnsi="Times New Roman" w:cs="Times New Roman"/>
                <w:sz w:val="24"/>
                <w:szCs w:val="24"/>
              </w:rPr>
            </w:pPr>
            <w:r>
              <w:rPr>
                <w:rFonts w:ascii="Arial" w:hAnsi="Arial" w:cs="Arial"/>
                <w:sz w:val="24"/>
                <w:szCs w:val="24"/>
              </w:rPr>
              <w:t>covere</w:t>
            </w:r>
          </w:p>
        </w:tc>
        <w:tc>
          <w:tcPr>
            <w:tcW w:w="170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110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118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118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146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0" w:type="dxa"/>
            <w:tcBorders>
              <w:top w:val="nil"/>
              <w:left w:val="nil"/>
              <w:bottom w:val="nil"/>
              <w:right w:val="nil"/>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000000">
        <w:tblPrEx>
          <w:tblCellMar>
            <w:top w:w="0" w:type="dxa"/>
            <w:left w:w="0" w:type="dxa"/>
            <w:bottom w:w="0" w:type="dxa"/>
            <w:right w:w="0" w:type="dxa"/>
          </w:tblCellMar>
        </w:tblPrEx>
        <w:trPr>
          <w:trHeight w:val="46"/>
        </w:trPr>
        <w:tc>
          <w:tcPr>
            <w:tcW w:w="620" w:type="dxa"/>
            <w:tcBorders>
              <w:top w:val="nil"/>
              <w:left w:val="single" w:sz="8" w:space="0" w:color="auto"/>
              <w:bottom w:val="single" w:sz="8" w:space="0" w:color="auto"/>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1240" w:type="dxa"/>
            <w:tcBorders>
              <w:top w:val="nil"/>
              <w:left w:val="nil"/>
              <w:bottom w:val="single" w:sz="8" w:space="0" w:color="auto"/>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960" w:type="dxa"/>
            <w:tcBorders>
              <w:top w:val="nil"/>
              <w:left w:val="nil"/>
              <w:bottom w:val="single" w:sz="8" w:space="0" w:color="auto"/>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1700" w:type="dxa"/>
            <w:tcBorders>
              <w:top w:val="nil"/>
              <w:left w:val="nil"/>
              <w:bottom w:val="single" w:sz="8" w:space="0" w:color="auto"/>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1100" w:type="dxa"/>
            <w:tcBorders>
              <w:top w:val="nil"/>
              <w:left w:val="nil"/>
              <w:bottom w:val="single" w:sz="8" w:space="0" w:color="auto"/>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1180" w:type="dxa"/>
            <w:tcBorders>
              <w:top w:val="nil"/>
              <w:left w:val="nil"/>
              <w:bottom w:val="single" w:sz="8" w:space="0" w:color="auto"/>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1180" w:type="dxa"/>
            <w:tcBorders>
              <w:top w:val="nil"/>
              <w:left w:val="nil"/>
              <w:bottom w:val="single" w:sz="8" w:space="0" w:color="auto"/>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1460" w:type="dxa"/>
            <w:tcBorders>
              <w:top w:val="nil"/>
              <w:left w:val="nil"/>
              <w:bottom w:val="single" w:sz="8" w:space="0" w:color="auto"/>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0" w:type="dxa"/>
            <w:tcBorders>
              <w:top w:val="nil"/>
              <w:left w:val="nil"/>
              <w:bottom w:val="nil"/>
              <w:right w:val="nil"/>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000000">
        <w:tblPrEx>
          <w:tblCellMar>
            <w:top w:w="0" w:type="dxa"/>
            <w:left w:w="0" w:type="dxa"/>
            <w:bottom w:w="0" w:type="dxa"/>
            <w:right w:w="0" w:type="dxa"/>
          </w:tblCellMar>
        </w:tblPrEx>
        <w:trPr>
          <w:trHeight w:val="257"/>
        </w:trPr>
        <w:tc>
          <w:tcPr>
            <w:tcW w:w="620" w:type="dxa"/>
            <w:tcBorders>
              <w:top w:val="nil"/>
              <w:left w:val="nil"/>
              <w:bottom w:val="nil"/>
              <w:right w:val="nil"/>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rPr>
            </w:pPr>
          </w:p>
        </w:tc>
        <w:tc>
          <w:tcPr>
            <w:tcW w:w="1240" w:type="dxa"/>
            <w:tcBorders>
              <w:top w:val="nil"/>
              <w:left w:val="nil"/>
              <w:bottom w:val="nil"/>
              <w:right w:val="nil"/>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rPr>
            </w:pPr>
          </w:p>
        </w:tc>
        <w:tc>
          <w:tcPr>
            <w:tcW w:w="960" w:type="dxa"/>
            <w:tcBorders>
              <w:top w:val="nil"/>
              <w:left w:val="nil"/>
              <w:bottom w:val="nil"/>
              <w:right w:val="nil"/>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rPr>
            </w:pPr>
          </w:p>
        </w:tc>
        <w:tc>
          <w:tcPr>
            <w:tcW w:w="1700" w:type="dxa"/>
            <w:tcBorders>
              <w:top w:val="nil"/>
              <w:left w:val="nil"/>
              <w:bottom w:val="nil"/>
              <w:right w:val="nil"/>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rPr>
            </w:pPr>
          </w:p>
        </w:tc>
        <w:tc>
          <w:tcPr>
            <w:tcW w:w="1100" w:type="dxa"/>
            <w:tcBorders>
              <w:top w:val="nil"/>
              <w:left w:val="nil"/>
              <w:bottom w:val="nil"/>
              <w:right w:val="nil"/>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rPr>
            </w:pPr>
          </w:p>
        </w:tc>
        <w:tc>
          <w:tcPr>
            <w:tcW w:w="1180" w:type="dxa"/>
            <w:tcBorders>
              <w:top w:val="nil"/>
              <w:left w:val="nil"/>
              <w:bottom w:val="nil"/>
              <w:right w:val="nil"/>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rPr>
            </w:pPr>
          </w:p>
        </w:tc>
        <w:tc>
          <w:tcPr>
            <w:tcW w:w="1180" w:type="dxa"/>
            <w:tcBorders>
              <w:top w:val="nil"/>
              <w:left w:val="nil"/>
              <w:bottom w:val="nil"/>
              <w:right w:val="nil"/>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rPr>
            </w:pPr>
          </w:p>
        </w:tc>
        <w:tc>
          <w:tcPr>
            <w:tcW w:w="1460" w:type="dxa"/>
            <w:tcBorders>
              <w:top w:val="nil"/>
              <w:left w:val="nil"/>
              <w:bottom w:val="nil"/>
              <w:right w:val="nil"/>
            </w:tcBorders>
            <w:vAlign w:val="bottom"/>
          </w:tcPr>
          <w:p w:rsidR="00000000" w:rsidRDefault="0001292C">
            <w:pPr>
              <w:pStyle w:val="DefaultParagraphFont"/>
              <w:widowControl w:val="0"/>
              <w:autoSpaceDE w:val="0"/>
              <w:autoSpaceDN w:val="0"/>
              <w:adjustRightInd w:val="0"/>
              <w:spacing w:after="0" w:line="256" w:lineRule="exact"/>
              <w:ind w:right="1"/>
              <w:jc w:val="right"/>
              <w:rPr>
                <w:rFonts w:ascii="Times New Roman" w:hAnsi="Times New Roman" w:cs="Times New Roman"/>
                <w:sz w:val="24"/>
                <w:szCs w:val="24"/>
              </w:rPr>
            </w:pPr>
            <w:r>
              <w:rPr>
                <w:rFonts w:ascii="Calibri" w:hAnsi="Calibri" w:cs="Calibri"/>
              </w:rPr>
              <w:t>4</w:t>
            </w:r>
          </w:p>
        </w:tc>
        <w:tc>
          <w:tcPr>
            <w:tcW w:w="0" w:type="dxa"/>
            <w:tcBorders>
              <w:top w:val="nil"/>
              <w:left w:val="nil"/>
              <w:bottom w:val="nil"/>
              <w:right w:val="nil"/>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bl>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1900" w:h="16838"/>
          <w:pgMar w:top="1440" w:right="1320" w:bottom="1440" w:left="1160" w:header="720" w:footer="720" w:gutter="0"/>
          <w:cols w:space="720" w:equalWidth="0">
            <w:col w:w="9420"/>
          </w:cols>
          <w:noEndnote/>
        </w:sectPr>
      </w:pPr>
    </w:p>
    <w:tbl>
      <w:tblPr>
        <w:tblW w:w="0" w:type="auto"/>
        <w:tblInd w:w="10" w:type="dxa"/>
        <w:tblLayout w:type="fixed"/>
        <w:tblCellMar>
          <w:left w:w="0" w:type="dxa"/>
          <w:right w:w="0" w:type="dxa"/>
        </w:tblCellMar>
        <w:tblLook w:val="0000" w:firstRow="0" w:lastRow="0" w:firstColumn="0" w:lastColumn="0" w:noHBand="0" w:noVBand="0"/>
      </w:tblPr>
      <w:tblGrid>
        <w:gridCol w:w="620"/>
        <w:gridCol w:w="1240"/>
        <w:gridCol w:w="960"/>
        <w:gridCol w:w="1700"/>
        <w:gridCol w:w="1100"/>
        <w:gridCol w:w="1180"/>
        <w:gridCol w:w="1180"/>
        <w:gridCol w:w="1460"/>
        <w:gridCol w:w="30"/>
      </w:tblGrid>
      <w:tr w:rsidR="00000000">
        <w:tblPrEx>
          <w:tblCellMar>
            <w:top w:w="0" w:type="dxa"/>
            <w:left w:w="0" w:type="dxa"/>
            <w:bottom w:w="0" w:type="dxa"/>
            <w:right w:w="0" w:type="dxa"/>
          </w:tblCellMar>
        </w:tblPrEx>
        <w:trPr>
          <w:trHeight w:val="283"/>
        </w:trPr>
        <w:tc>
          <w:tcPr>
            <w:tcW w:w="620" w:type="dxa"/>
            <w:tcBorders>
              <w:top w:val="single" w:sz="8" w:space="0" w:color="auto"/>
              <w:left w:val="single" w:sz="8" w:space="0" w:color="auto"/>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4"/>
                <w:szCs w:val="24"/>
              </w:rPr>
            </w:pPr>
            <w:bookmarkStart w:id="5" w:name="page5"/>
            <w:bookmarkEnd w:id="5"/>
          </w:p>
        </w:tc>
        <w:tc>
          <w:tcPr>
            <w:tcW w:w="1240" w:type="dxa"/>
            <w:tcBorders>
              <w:top w:val="single" w:sz="8" w:space="0" w:color="auto"/>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960" w:type="dxa"/>
            <w:tcBorders>
              <w:top w:val="single" w:sz="8" w:space="0" w:color="auto"/>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ind w:left="100"/>
              <w:rPr>
                <w:rFonts w:ascii="Times New Roman" w:hAnsi="Times New Roman" w:cs="Times New Roman"/>
                <w:sz w:val="24"/>
                <w:szCs w:val="24"/>
              </w:rPr>
            </w:pPr>
            <w:r>
              <w:rPr>
                <w:rFonts w:ascii="Arial" w:hAnsi="Arial" w:cs="Arial"/>
                <w:sz w:val="24"/>
                <w:szCs w:val="24"/>
              </w:rPr>
              <w:t>d</w:t>
            </w:r>
          </w:p>
        </w:tc>
        <w:tc>
          <w:tcPr>
            <w:tcW w:w="1700" w:type="dxa"/>
            <w:tcBorders>
              <w:top w:val="single" w:sz="8" w:space="0" w:color="auto"/>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ind w:left="100"/>
              <w:rPr>
                <w:rFonts w:ascii="Times New Roman" w:hAnsi="Times New Roman" w:cs="Times New Roman"/>
                <w:sz w:val="24"/>
                <w:szCs w:val="24"/>
              </w:rPr>
            </w:pPr>
            <w:r>
              <w:rPr>
                <w:rFonts w:ascii="Arial" w:hAnsi="Arial" w:cs="Arial"/>
                <w:sz w:val="24"/>
                <w:szCs w:val="24"/>
              </w:rPr>
              <w:t>2.specify the</w:t>
            </w:r>
          </w:p>
        </w:tc>
        <w:tc>
          <w:tcPr>
            <w:tcW w:w="1100" w:type="dxa"/>
            <w:tcBorders>
              <w:top w:val="single" w:sz="8" w:space="0" w:color="auto"/>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ind w:left="100"/>
              <w:rPr>
                <w:rFonts w:ascii="Times New Roman" w:hAnsi="Times New Roman" w:cs="Times New Roman"/>
                <w:sz w:val="24"/>
                <w:szCs w:val="24"/>
              </w:rPr>
            </w:pPr>
            <w:r>
              <w:rPr>
                <w:rFonts w:ascii="Arial" w:hAnsi="Arial" w:cs="Arial"/>
                <w:sz w:val="24"/>
                <w:szCs w:val="24"/>
              </w:rPr>
              <w:t>progra</w:t>
            </w:r>
          </w:p>
        </w:tc>
        <w:tc>
          <w:tcPr>
            <w:tcW w:w="1180" w:type="dxa"/>
            <w:tcBorders>
              <w:top w:val="single" w:sz="8" w:space="0" w:color="auto"/>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ind w:left="100"/>
              <w:rPr>
                <w:rFonts w:ascii="Times New Roman" w:hAnsi="Times New Roman" w:cs="Times New Roman"/>
                <w:sz w:val="24"/>
                <w:szCs w:val="24"/>
              </w:rPr>
            </w:pPr>
            <w:r>
              <w:rPr>
                <w:rFonts w:ascii="Arial" w:hAnsi="Arial" w:cs="Arial"/>
                <w:b/>
                <w:bCs/>
                <w:sz w:val="24"/>
                <w:szCs w:val="24"/>
              </w:rPr>
              <w:t>mme</w:t>
            </w:r>
          </w:p>
        </w:tc>
        <w:tc>
          <w:tcPr>
            <w:tcW w:w="1180" w:type="dxa"/>
            <w:tcBorders>
              <w:top w:val="single" w:sz="8" w:space="0" w:color="auto"/>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ind w:left="100"/>
              <w:rPr>
                <w:rFonts w:ascii="Times New Roman" w:hAnsi="Times New Roman" w:cs="Times New Roman"/>
                <w:sz w:val="24"/>
                <w:szCs w:val="24"/>
              </w:rPr>
            </w:pPr>
            <w:r>
              <w:rPr>
                <w:rFonts w:ascii="Arial" w:hAnsi="Arial" w:cs="Arial"/>
                <w:sz w:val="24"/>
                <w:szCs w:val="24"/>
              </w:rPr>
              <w:t>reporting</w:t>
            </w:r>
          </w:p>
        </w:tc>
        <w:tc>
          <w:tcPr>
            <w:tcW w:w="1460" w:type="dxa"/>
            <w:tcBorders>
              <w:top w:val="single" w:sz="8" w:space="0" w:color="auto"/>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ind w:left="120"/>
              <w:rPr>
                <w:rFonts w:ascii="Times New Roman" w:hAnsi="Times New Roman" w:cs="Times New Roman"/>
                <w:sz w:val="24"/>
                <w:szCs w:val="24"/>
              </w:rPr>
            </w:pPr>
            <w:r>
              <w:rPr>
                <w:rFonts w:ascii="Arial" w:hAnsi="Arial" w:cs="Arial"/>
                <w:sz w:val="24"/>
                <w:szCs w:val="24"/>
              </w:rPr>
              <w:t>ng agency*</w:t>
            </w:r>
          </w:p>
        </w:tc>
        <w:tc>
          <w:tcPr>
            <w:tcW w:w="0" w:type="dxa"/>
            <w:tcBorders>
              <w:top w:val="nil"/>
              <w:left w:val="nil"/>
              <w:bottom w:val="nil"/>
              <w:right w:val="nil"/>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000000">
        <w:tblPrEx>
          <w:tblCellMar>
            <w:top w:w="0" w:type="dxa"/>
            <w:left w:w="0" w:type="dxa"/>
            <w:bottom w:w="0" w:type="dxa"/>
            <w:right w:w="0" w:type="dxa"/>
          </w:tblCellMar>
        </w:tblPrEx>
        <w:trPr>
          <w:trHeight w:val="415"/>
        </w:trPr>
        <w:tc>
          <w:tcPr>
            <w:tcW w:w="620" w:type="dxa"/>
            <w:tcBorders>
              <w:top w:val="nil"/>
              <w:left w:val="single" w:sz="8" w:space="0" w:color="auto"/>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124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96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170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ind w:left="100"/>
              <w:rPr>
                <w:rFonts w:ascii="Times New Roman" w:hAnsi="Times New Roman" w:cs="Times New Roman"/>
                <w:sz w:val="24"/>
                <w:szCs w:val="24"/>
              </w:rPr>
            </w:pPr>
            <w:r>
              <w:rPr>
                <w:rFonts w:ascii="Arial" w:hAnsi="Arial" w:cs="Arial"/>
                <w:sz w:val="24"/>
                <w:szCs w:val="24"/>
              </w:rPr>
              <w:t>state /district</w:t>
            </w:r>
          </w:p>
        </w:tc>
        <w:tc>
          <w:tcPr>
            <w:tcW w:w="110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ind w:left="100"/>
              <w:rPr>
                <w:rFonts w:ascii="Times New Roman" w:hAnsi="Times New Roman" w:cs="Times New Roman"/>
                <w:sz w:val="24"/>
                <w:szCs w:val="24"/>
              </w:rPr>
            </w:pPr>
            <w:r>
              <w:rPr>
                <w:rFonts w:ascii="Arial" w:hAnsi="Arial" w:cs="Arial"/>
                <w:sz w:val="24"/>
                <w:szCs w:val="24"/>
              </w:rPr>
              <w:t>mme</w:t>
            </w:r>
          </w:p>
        </w:tc>
        <w:tc>
          <w:tcPr>
            <w:tcW w:w="118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ind w:left="100"/>
              <w:rPr>
                <w:rFonts w:ascii="Times New Roman" w:hAnsi="Times New Roman" w:cs="Times New Roman"/>
                <w:sz w:val="24"/>
                <w:szCs w:val="24"/>
              </w:rPr>
            </w:pPr>
            <w:r>
              <w:rPr>
                <w:rFonts w:ascii="Arial" w:hAnsi="Arial" w:cs="Arial"/>
                <w:sz w:val="24"/>
                <w:szCs w:val="24"/>
                <w:u w:val="single"/>
              </w:rPr>
              <w:t>Subhead</w:t>
            </w:r>
          </w:p>
        </w:tc>
        <w:tc>
          <w:tcPr>
            <w:tcW w:w="118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ind w:left="100"/>
              <w:rPr>
                <w:rFonts w:ascii="Times New Roman" w:hAnsi="Times New Roman" w:cs="Times New Roman"/>
                <w:sz w:val="24"/>
                <w:szCs w:val="24"/>
              </w:rPr>
            </w:pPr>
            <w:r>
              <w:rPr>
                <w:rFonts w:ascii="Arial" w:hAnsi="Arial" w:cs="Arial"/>
                <w:sz w:val="24"/>
                <w:szCs w:val="24"/>
              </w:rPr>
              <w:t>period.</w:t>
            </w:r>
          </w:p>
        </w:tc>
        <w:tc>
          <w:tcPr>
            <w:tcW w:w="146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0" w:type="dxa"/>
            <w:tcBorders>
              <w:top w:val="nil"/>
              <w:left w:val="nil"/>
              <w:bottom w:val="nil"/>
              <w:right w:val="nil"/>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000000">
        <w:tblPrEx>
          <w:tblCellMar>
            <w:top w:w="0" w:type="dxa"/>
            <w:left w:w="0" w:type="dxa"/>
            <w:bottom w:w="0" w:type="dxa"/>
            <w:right w:w="0" w:type="dxa"/>
          </w:tblCellMar>
        </w:tblPrEx>
        <w:trPr>
          <w:trHeight w:val="413"/>
        </w:trPr>
        <w:tc>
          <w:tcPr>
            <w:tcW w:w="620" w:type="dxa"/>
            <w:tcBorders>
              <w:top w:val="nil"/>
              <w:left w:val="single" w:sz="8" w:space="0" w:color="auto"/>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124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96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1700" w:type="dxa"/>
            <w:vMerge w:val="restart"/>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ind w:left="100"/>
              <w:rPr>
                <w:rFonts w:ascii="Times New Roman" w:hAnsi="Times New Roman" w:cs="Times New Roman"/>
                <w:sz w:val="24"/>
                <w:szCs w:val="24"/>
              </w:rPr>
            </w:pPr>
            <w:r>
              <w:rPr>
                <w:rFonts w:ascii="Arial" w:hAnsi="Arial" w:cs="Arial"/>
                <w:sz w:val="24"/>
                <w:szCs w:val="24"/>
              </w:rPr>
              <w:t>(Name of the</w:t>
            </w:r>
          </w:p>
        </w:tc>
        <w:tc>
          <w:tcPr>
            <w:tcW w:w="110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ind w:left="100"/>
              <w:rPr>
                <w:rFonts w:ascii="Times New Roman" w:hAnsi="Times New Roman" w:cs="Times New Roman"/>
                <w:sz w:val="24"/>
                <w:szCs w:val="24"/>
              </w:rPr>
            </w:pPr>
            <w:r>
              <w:rPr>
                <w:rFonts w:ascii="Arial" w:hAnsi="Arial" w:cs="Arial"/>
                <w:sz w:val="24"/>
                <w:szCs w:val="24"/>
              </w:rPr>
              <w:t>wise</w:t>
            </w:r>
          </w:p>
        </w:tc>
        <w:tc>
          <w:tcPr>
            <w:tcW w:w="118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ind w:left="100"/>
              <w:rPr>
                <w:rFonts w:ascii="Times New Roman" w:hAnsi="Times New Roman" w:cs="Times New Roman"/>
                <w:sz w:val="24"/>
                <w:szCs w:val="24"/>
              </w:rPr>
            </w:pPr>
            <w:r>
              <w:rPr>
                <w:rFonts w:ascii="Arial" w:hAnsi="Arial" w:cs="Arial"/>
                <w:sz w:val="24"/>
                <w:szCs w:val="24"/>
                <w:u w:val="single"/>
              </w:rPr>
              <w:t>s:</w:t>
            </w:r>
          </w:p>
        </w:tc>
        <w:tc>
          <w:tcPr>
            <w:tcW w:w="118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146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0" w:type="dxa"/>
            <w:tcBorders>
              <w:top w:val="nil"/>
              <w:left w:val="nil"/>
              <w:bottom w:val="nil"/>
              <w:right w:val="nil"/>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000000">
        <w:tblPrEx>
          <w:tblCellMar>
            <w:top w:w="0" w:type="dxa"/>
            <w:left w:w="0" w:type="dxa"/>
            <w:bottom w:w="0" w:type="dxa"/>
            <w:right w:w="0" w:type="dxa"/>
          </w:tblCellMar>
        </w:tblPrEx>
        <w:trPr>
          <w:trHeight w:val="199"/>
        </w:trPr>
        <w:tc>
          <w:tcPr>
            <w:tcW w:w="620" w:type="dxa"/>
            <w:tcBorders>
              <w:top w:val="nil"/>
              <w:left w:val="single" w:sz="8" w:space="0" w:color="auto"/>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24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96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700" w:type="dxa"/>
            <w:vMerge/>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10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180" w:type="dxa"/>
            <w:vMerge w:val="restart"/>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ind w:left="100"/>
              <w:rPr>
                <w:rFonts w:ascii="Times New Roman" w:hAnsi="Times New Roman" w:cs="Times New Roman"/>
                <w:sz w:val="24"/>
                <w:szCs w:val="24"/>
              </w:rPr>
            </w:pPr>
            <w:r>
              <w:rPr>
                <w:rFonts w:ascii="Arial" w:hAnsi="Arial" w:cs="Arial"/>
                <w:sz w:val="24"/>
                <w:szCs w:val="24"/>
              </w:rPr>
              <w:t>1.Direct</w:t>
            </w:r>
          </w:p>
        </w:tc>
        <w:tc>
          <w:tcPr>
            <w:tcW w:w="118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46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0" w:type="dxa"/>
            <w:tcBorders>
              <w:top w:val="nil"/>
              <w:left w:val="nil"/>
              <w:bottom w:val="nil"/>
              <w:right w:val="nil"/>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000000">
        <w:tblPrEx>
          <w:tblCellMar>
            <w:top w:w="0" w:type="dxa"/>
            <w:left w:w="0" w:type="dxa"/>
            <w:bottom w:w="0" w:type="dxa"/>
            <w:right w:w="0" w:type="dxa"/>
          </w:tblCellMar>
        </w:tblPrEx>
        <w:trPr>
          <w:trHeight w:val="216"/>
        </w:trPr>
        <w:tc>
          <w:tcPr>
            <w:tcW w:w="620" w:type="dxa"/>
            <w:tcBorders>
              <w:top w:val="nil"/>
              <w:left w:val="single" w:sz="8" w:space="0" w:color="auto"/>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24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96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700" w:type="dxa"/>
            <w:vMerge w:val="restart"/>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ind w:left="100"/>
              <w:rPr>
                <w:rFonts w:ascii="Times New Roman" w:hAnsi="Times New Roman" w:cs="Times New Roman"/>
                <w:sz w:val="24"/>
                <w:szCs w:val="24"/>
              </w:rPr>
            </w:pPr>
            <w:r>
              <w:rPr>
                <w:rFonts w:ascii="Arial" w:hAnsi="Arial" w:cs="Arial"/>
                <w:sz w:val="24"/>
                <w:szCs w:val="24"/>
              </w:rPr>
              <w:t>District/s,</w:t>
            </w:r>
          </w:p>
        </w:tc>
        <w:tc>
          <w:tcPr>
            <w:tcW w:w="110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180" w:type="dxa"/>
            <w:vMerge/>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18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46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0" w:type="dxa"/>
            <w:tcBorders>
              <w:top w:val="nil"/>
              <w:left w:val="nil"/>
              <w:bottom w:val="nil"/>
              <w:right w:val="nil"/>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000000">
        <w:tblPrEx>
          <w:tblCellMar>
            <w:top w:w="0" w:type="dxa"/>
            <w:left w:w="0" w:type="dxa"/>
            <w:bottom w:w="0" w:type="dxa"/>
            <w:right w:w="0" w:type="dxa"/>
          </w:tblCellMar>
        </w:tblPrEx>
        <w:trPr>
          <w:trHeight w:val="199"/>
        </w:trPr>
        <w:tc>
          <w:tcPr>
            <w:tcW w:w="620" w:type="dxa"/>
            <w:tcBorders>
              <w:top w:val="nil"/>
              <w:left w:val="single" w:sz="8" w:space="0" w:color="auto"/>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24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96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700" w:type="dxa"/>
            <w:vMerge/>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10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180" w:type="dxa"/>
            <w:vMerge w:val="restart"/>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ind w:left="100"/>
              <w:rPr>
                <w:rFonts w:ascii="Times New Roman" w:hAnsi="Times New Roman" w:cs="Times New Roman"/>
                <w:sz w:val="24"/>
                <w:szCs w:val="24"/>
              </w:rPr>
            </w:pPr>
            <w:r>
              <w:rPr>
                <w:rFonts w:ascii="Arial" w:hAnsi="Arial" w:cs="Arial"/>
                <w:sz w:val="24"/>
                <w:szCs w:val="24"/>
              </w:rPr>
              <w:t>expendit</w:t>
            </w:r>
          </w:p>
        </w:tc>
        <w:tc>
          <w:tcPr>
            <w:tcW w:w="118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46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0" w:type="dxa"/>
            <w:tcBorders>
              <w:top w:val="nil"/>
              <w:left w:val="nil"/>
              <w:bottom w:val="nil"/>
              <w:right w:val="nil"/>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000000">
        <w:tblPrEx>
          <w:tblCellMar>
            <w:top w:w="0" w:type="dxa"/>
            <w:left w:w="0" w:type="dxa"/>
            <w:bottom w:w="0" w:type="dxa"/>
            <w:right w:w="0" w:type="dxa"/>
          </w:tblCellMar>
        </w:tblPrEx>
        <w:trPr>
          <w:trHeight w:val="214"/>
        </w:trPr>
        <w:tc>
          <w:tcPr>
            <w:tcW w:w="620" w:type="dxa"/>
            <w:tcBorders>
              <w:top w:val="nil"/>
              <w:left w:val="single" w:sz="8" w:space="0" w:color="auto"/>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24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96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700" w:type="dxa"/>
            <w:vMerge w:val="restart"/>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ind w:left="100"/>
              <w:rPr>
                <w:rFonts w:ascii="Times New Roman" w:hAnsi="Times New Roman" w:cs="Times New Roman"/>
                <w:sz w:val="24"/>
                <w:szCs w:val="24"/>
              </w:rPr>
            </w:pPr>
            <w:r>
              <w:rPr>
                <w:rFonts w:ascii="Arial" w:hAnsi="Arial" w:cs="Arial"/>
                <w:sz w:val="24"/>
                <w:szCs w:val="24"/>
              </w:rPr>
              <w:t>State/s where</w:t>
            </w:r>
          </w:p>
        </w:tc>
        <w:tc>
          <w:tcPr>
            <w:tcW w:w="110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180" w:type="dxa"/>
            <w:vMerge/>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18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46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0" w:type="dxa"/>
            <w:tcBorders>
              <w:top w:val="nil"/>
              <w:left w:val="nil"/>
              <w:bottom w:val="nil"/>
              <w:right w:val="nil"/>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000000">
        <w:tblPrEx>
          <w:tblCellMar>
            <w:top w:w="0" w:type="dxa"/>
            <w:left w:w="0" w:type="dxa"/>
            <w:bottom w:w="0" w:type="dxa"/>
            <w:right w:w="0" w:type="dxa"/>
          </w:tblCellMar>
        </w:tblPrEx>
        <w:trPr>
          <w:trHeight w:val="199"/>
        </w:trPr>
        <w:tc>
          <w:tcPr>
            <w:tcW w:w="620" w:type="dxa"/>
            <w:tcBorders>
              <w:top w:val="nil"/>
              <w:left w:val="single" w:sz="8" w:space="0" w:color="auto"/>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24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96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700" w:type="dxa"/>
            <w:vMerge/>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10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180" w:type="dxa"/>
            <w:vMerge w:val="restart"/>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ind w:left="100"/>
              <w:rPr>
                <w:rFonts w:ascii="Times New Roman" w:hAnsi="Times New Roman" w:cs="Times New Roman"/>
                <w:sz w:val="24"/>
                <w:szCs w:val="24"/>
              </w:rPr>
            </w:pPr>
            <w:r>
              <w:rPr>
                <w:rFonts w:ascii="Arial" w:hAnsi="Arial" w:cs="Arial"/>
                <w:sz w:val="24"/>
                <w:szCs w:val="24"/>
              </w:rPr>
              <w:t>ure on</w:t>
            </w:r>
          </w:p>
        </w:tc>
        <w:tc>
          <w:tcPr>
            <w:tcW w:w="118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46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0" w:type="dxa"/>
            <w:tcBorders>
              <w:top w:val="nil"/>
              <w:left w:val="nil"/>
              <w:bottom w:val="nil"/>
              <w:right w:val="nil"/>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000000">
        <w:tblPrEx>
          <w:tblCellMar>
            <w:top w:w="0" w:type="dxa"/>
            <w:left w:w="0" w:type="dxa"/>
            <w:bottom w:w="0" w:type="dxa"/>
            <w:right w:w="0" w:type="dxa"/>
          </w:tblCellMar>
        </w:tblPrEx>
        <w:trPr>
          <w:trHeight w:val="216"/>
        </w:trPr>
        <w:tc>
          <w:tcPr>
            <w:tcW w:w="620" w:type="dxa"/>
            <w:tcBorders>
              <w:top w:val="nil"/>
              <w:left w:val="single" w:sz="8" w:space="0" w:color="auto"/>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24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96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700" w:type="dxa"/>
            <w:vMerge w:val="restart"/>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ind w:left="100"/>
              <w:rPr>
                <w:rFonts w:ascii="Times New Roman" w:hAnsi="Times New Roman" w:cs="Times New Roman"/>
                <w:sz w:val="24"/>
                <w:szCs w:val="24"/>
              </w:rPr>
            </w:pPr>
            <w:r>
              <w:rPr>
                <w:rFonts w:ascii="Arial" w:hAnsi="Arial" w:cs="Arial"/>
                <w:sz w:val="24"/>
                <w:szCs w:val="24"/>
              </w:rPr>
              <w:t>project/progra</w:t>
            </w:r>
          </w:p>
        </w:tc>
        <w:tc>
          <w:tcPr>
            <w:tcW w:w="110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180" w:type="dxa"/>
            <w:vMerge/>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18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46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0" w:type="dxa"/>
            <w:tcBorders>
              <w:top w:val="nil"/>
              <w:left w:val="nil"/>
              <w:bottom w:val="nil"/>
              <w:right w:val="nil"/>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000000">
        <w:tblPrEx>
          <w:tblCellMar>
            <w:top w:w="0" w:type="dxa"/>
            <w:left w:w="0" w:type="dxa"/>
            <w:bottom w:w="0" w:type="dxa"/>
            <w:right w:w="0" w:type="dxa"/>
          </w:tblCellMar>
        </w:tblPrEx>
        <w:trPr>
          <w:trHeight w:val="199"/>
        </w:trPr>
        <w:tc>
          <w:tcPr>
            <w:tcW w:w="620" w:type="dxa"/>
            <w:tcBorders>
              <w:top w:val="nil"/>
              <w:left w:val="single" w:sz="8" w:space="0" w:color="auto"/>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24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96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700" w:type="dxa"/>
            <w:vMerge/>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10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180" w:type="dxa"/>
            <w:vMerge w:val="restart"/>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ind w:left="100"/>
              <w:rPr>
                <w:rFonts w:ascii="Times New Roman" w:hAnsi="Times New Roman" w:cs="Times New Roman"/>
                <w:sz w:val="24"/>
                <w:szCs w:val="24"/>
              </w:rPr>
            </w:pPr>
            <w:r>
              <w:rPr>
                <w:rFonts w:ascii="Arial" w:hAnsi="Arial" w:cs="Arial"/>
                <w:sz w:val="24"/>
                <w:szCs w:val="24"/>
              </w:rPr>
              <w:t>project,</w:t>
            </w:r>
          </w:p>
        </w:tc>
        <w:tc>
          <w:tcPr>
            <w:tcW w:w="118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46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0" w:type="dxa"/>
            <w:tcBorders>
              <w:top w:val="nil"/>
              <w:left w:val="nil"/>
              <w:bottom w:val="nil"/>
              <w:right w:val="nil"/>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000000">
        <w:tblPrEx>
          <w:tblCellMar>
            <w:top w:w="0" w:type="dxa"/>
            <w:left w:w="0" w:type="dxa"/>
            <w:bottom w:w="0" w:type="dxa"/>
            <w:right w:w="0" w:type="dxa"/>
          </w:tblCellMar>
        </w:tblPrEx>
        <w:trPr>
          <w:trHeight w:val="214"/>
        </w:trPr>
        <w:tc>
          <w:tcPr>
            <w:tcW w:w="620" w:type="dxa"/>
            <w:tcBorders>
              <w:top w:val="nil"/>
              <w:left w:val="single" w:sz="8" w:space="0" w:color="auto"/>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24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96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700" w:type="dxa"/>
            <w:vMerge w:val="restart"/>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ind w:left="100"/>
              <w:rPr>
                <w:rFonts w:ascii="Times New Roman" w:hAnsi="Times New Roman" w:cs="Times New Roman"/>
                <w:sz w:val="24"/>
                <w:szCs w:val="24"/>
              </w:rPr>
            </w:pPr>
            <w:r>
              <w:rPr>
                <w:rFonts w:ascii="Arial" w:hAnsi="Arial" w:cs="Arial"/>
                <w:sz w:val="24"/>
                <w:szCs w:val="24"/>
              </w:rPr>
              <w:t>mme was</w:t>
            </w:r>
          </w:p>
        </w:tc>
        <w:tc>
          <w:tcPr>
            <w:tcW w:w="110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180" w:type="dxa"/>
            <w:vMerge/>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18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46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0" w:type="dxa"/>
            <w:tcBorders>
              <w:top w:val="nil"/>
              <w:left w:val="nil"/>
              <w:bottom w:val="nil"/>
              <w:right w:val="nil"/>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000000">
        <w:tblPrEx>
          <w:tblCellMar>
            <w:top w:w="0" w:type="dxa"/>
            <w:left w:w="0" w:type="dxa"/>
            <w:bottom w:w="0" w:type="dxa"/>
            <w:right w:w="0" w:type="dxa"/>
          </w:tblCellMar>
        </w:tblPrEx>
        <w:trPr>
          <w:trHeight w:val="199"/>
        </w:trPr>
        <w:tc>
          <w:tcPr>
            <w:tcW w:w="620" w:type="dxa"/>
            <w:tcBorders>
              <w:top w:val="nil"/>
              <w:left w:val="single" w:sz="8" w:space="0" w:color="auto"/>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24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96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700" w:type="dxa"/>
            <w:vMerge/>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10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180" w:type="dxa"/>
            <w:vMerge w:val="restart"/>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ind w:left="100"/>
              <w:rPr>
                <w:rFonts w:ascii="Times New Roman" w:hAnsi="Times New Roman" w:cs="Times New Roman"/>
                <w:sz w:val="24"/>
                <w:szCs w:val="24"/>
              </w:rPr>
            </w:pPr>
            <w:r>
              <w:rPr>
                <w:rFonts w:ascii="Arial" w:hAnsi="Arial" w:cs="Arial"/>
                <w:sz w:val="24"/>
                <w:szCs w:val="24"/>
              </w:rPr>
              <w:t>2.Overh</w:t>
            </w:r>
          </w:p>
        </w:tc>
        <w:tc>
          <w:tcPr>
            <w:tcW w:w="118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46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0" w:type="dxa"/>
            <w:tcBorders>
              <w:top w:val="nil"/>
              <w:left w:val="nil"/>
              <w:bottom w:val="nil"/>
              <w:right w:val="nil"/>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000000">
        <w:tblPrEx>
          <w:tblCellMar>
            <w:top w:w="0" w:type="dxa"/>
            <w:left w:w="0" w:type="dxa"/>
            <w:bottom w:w="0" w:type="dxa"/>
            <w:right w:w="0" w:type="dxa"/>
          </w:tblCellMar>
        </w:tblPrEx>
        <w:trPr>
          <w:trHeight w:val="216"/>
        </w:trPr>
        <w:tc>
          <w:tcPr>
            <w:tcW w:w="620" w:type="dxa"/>
            <w:tcBorders>
              <w:top w:val="nil"/>
              <w:left w:val="single" w:sz="8" w:space="0" w:color="auto"/>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24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96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700" w:type="dxa"/>
            <w:vMerge w:val="restart"/>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ind w:left="100"/>
              <w:rPr>
                <w:rFonts w:ascii="Times New Roman" w:hAnsi="Times New Roman" w:cs="Times New Roman"/>
                <w:sz w:val="24"/>
                <w:szCs w:val="24"/>
              </w:rPr>
            </w:pPr>
            <w:r>
              <w:rPr>
                <w:rFonts w:ascii="Arial" w:hAnsi="Arial" w:cs="Arial"/>
                <w:sz w:val="24"/>
                <w:szCs w:val="24"/>
              </w:rPr>
              <w:t>undertaken</w:t>
            </w:r>
          </w:p>
        </w:tc>
        <w:tc>
          <w:tcPr>
            <w:tcW w:w="110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180" w:type="dxa"/>
            <w:vMerge/>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18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46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0" w:type="dxa"/>
            <w:tcBorders>
              <w:top w:val="nil"/>
              <w:left w:val="nil"/>
              <w:bottom w:val="nil"/>
              <w:right w:val="nil"/>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000000">
        <w:tblPrEx>
          <w:tblCellMar>
            <w:top w:w="0" w:type="dxa"/>
            <w:left w:w="0" w:type="dxa"/>
            <w:bottom w:w="0" w:type="dxa"/>
            <w:right w:w="0" w:type="dxa"/>
          </w:tblCellMar>
        </w:tblPrEx>
        <w:trPr>
          <w:trHeight w:val="199"/>
        </w:trPr>
        <w:tc>
          <w:tcPr>
            <w:tcW w:w="620" w:type="dxa"/>
            <w:tcBorders>
              <w:top w:val="nil"/>
              <w:left w:val="single" w:sz="8" w:space="0" w:color="auto"/>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24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96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700" w:type="dxa"/>
            <w:vMerge/>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10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180" w:type="dxa"/>
            <w:vMerge w:val="restart"/>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ind w:left="100"/>
              <w:rPr>
                <w:rFonts w:ascii="Times New Roman" w:hAnsi="Times New Roman" w:cs="Times New Roman"/>
                <w:sz w:val="24"/>
                <w:szCs w:val="24"/>
              </w:rPr>
            </w:pPr>
            <w:r>
              <w:rPr>
                <w:rFonts w:ascii="Arial" w:hAnsi="Arial" w:cs="Arial"/>
                <w:sz w:val="24"/>
                <w:szCs w:val="24"/>
              </w:rPr>
              <w:t>eads:</w:t>
            </w:r>
          </w:p>
        </w:tc>
        <w:tc>
          <w:tcPr>
            <w:tcW w:w="118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46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0" w:type="dxa"/>
            <w:tcBorders>
              <w:top w:val="nil"/>
              <w:left w:val="nil"/>
              <w:bottom w:val="nil"/>
              <w:right w:val="nil"/>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000000">
        <w:tblPrEx>
          <w:tblCellMar>
            <w:top w:w="0" w:type="dxa"/>
            <w:left w:w="0" w:type="dxa"/>
            <w:bottom w:w="0" w:type="dxa"/>
            <w:right w:w="0" w:type="dxa"/>
          </w:tblCellMar>
        </w:tblPrEx>
        <w:trPr>
          <w:trHeight w:val="214"/>
        </w:trPr>
        <w:tc>
          <w:tcPr>
            <w:tcW w:w="620" w:type="dxa"/>
            <w:tcBorders>
              <w:top w:val="nil"/>
              <w:left w:val="single" w:sz="8" w:space="0" w:color="auto"/>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24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96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70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10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180" w:type="dxa"/>
            <w:vMerge/>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18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46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0" w:type="dxa"/>
            <w:tcBorders>
              <w:top w:val="nil"/>
              <w:left w:val="nil"/>
              <w:bottom w:val="nil"/>
              <w:right w:val="nil"/>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000000">
        <w:tblPrEx>
          <w:tblCellMar>
            <w:top w:w="0" w:type="dxa"/>
            <w:left w:w="0" w:type="dxa"/>
            <w:bottom w:w="0" w:type="dxa"/>
            <w:right w:w="0" w:type="dxa"/>
          </w:tblCellMar>
        </w:tblPrEx>
        <w:trPr>
          <w:trHeight w:val="555"/>
        </w:trPr>
        <w:tc>
          <w:tcPr>
            <w:tcW w:w="620" w:type="dxa"/>
            <w:tcBorders>
              <w:top w:val="nil"/>
              <w:left w:val="single" w:sz="8" w:space="0" w:color="auto"/>
              <w:bottom w:val="single" w:sz="8" w:space="0" w:color="auto"/>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1240" w:type="dxa"/>
            <w:tcBorders>
              <w:top w:val="nil"/>
              <w:left w:val="nil"/>
              <w:bottom w:val="single" w:sz="8" w:space="0" w:color="auto"/>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960" w:type="dxa"/>
            <w:tcBorders>
              <w:top w:val="nil"/>
              <w:left w:val="nil"/>
              <w:bottom w:val="single" w:sz="8" w:space="0" w:color="auto"/>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1700" w:type="dxa"/>
            <w:tcBorders>
              <w:top w:val="nil"/>
              <w:left w:val="nil"/>
              <w:bottom w:val="single" w:sz="8" w:space="0" w:color="auto"/>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1100" w:type="dxa"/>
            <w:tcBorders>
              <w:top w:val="nil"/>
              <w:left w:val="nil"/>
              <w:bottom w:val="single" w:sz="8" w:space="0" w:color="auto"/>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1180" w:type="dxa"/>
            <w:tcBorders>
              <w:top w:val="nil"/>
              <w:left w:val="nil"/>
              <w:bottom w:val="single" w:sz="8" w:space="0" w:color="auto"/>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1180" w:type="dxa"/>
            <w:tcBorders>
              <w:top w:val="nil"/>
              <w:left w:val="nil"/>
              <w:bottom w:val="single" w:sz="8" w:space="0" w:color="auto"/>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1460" w:type="dxa"/>
            <w:tcBorders>
              <w:top w:val="nil"/>
              <w:left w:val="nil"/>
              <w:bottom w:val="single" w:sz="8" w:space="0" w:color="auto"/>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0" w:type="dxa"/>
            <w:tcBorders>
              <w:top w:val="nil"/>
              <w:left w:val="nil"/>
              <w:bottom w:val="nil"/>
              <w:right w:val="nil"/>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000000">
        <w:tblPrEx>
          <w:tblCellMar>
            <w:top w:w="0" w:type="dxa"/>
            <w:left w:w="0" w:type="dxa"/>
            <w:bottom w:w="0" w:type="dxa"/>
            <w:right w:w="0" w:type="dxa"/>
          </w:tblCellMar>
        </w:tblPrEx>
        <w:trPr>
          <w:trHeight w:val="678"/>
        </w:trPr>
        <w:tc>
          <w:tcPr>
            <w:tcW w:w="620" w:type="dxa"/>
            <w:tcBorders>
              <w:top w:val="nil"/>
              <w:left w:val="single" w:sz="8" w:space="0" w:color="auto"/>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ind w:right="180"/>
              <w:jc w:val="right"/>
              <w:rPr>
                <w:rFonts w:ascii="Times New Roman" w:hAnsi="Times New Roman" w:cs="Times New Roman"/>
                <w:sz w:val="24"/>
                <w:szCs w:val="24"/>
              </w:rPr>
            </w:pPr>
            <w:r>
              <w:rPr>
                <w:rFonts w:ascii="Arial" w:hAnsi="Arial" w:cs="Arial"/>
                <w:sz w:val="24"/>
                <w:szCs w:val="24"/>
              </w:rPr>
              <w:t>1.</w:t>
            </w:r>
          </w:p>
        </w:tc>
        <w:tc>
          <w:tcPr>
            <w:tcW w:w="124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96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170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110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118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1180" w:type="dxa"/>
            <w:tcBorders>
              <w:top w:val="nil"/>
              <w:left w:val="nil"/>
              <w:bottom w:val="nil"/>
              <w:right w:val="nil"/>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146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0" w:type="dxa"/>
            <w:tcBorders>
              <w:top w:val="nil"/>
              <w:left w:val="nil"/>
              <w:bottom w:val="nil"/>
              <w:right w:val="nil"/>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000000">
        <w:tblPrEx>
          <w:tblCellMar>
            <w:top w:w="0" w:type="dxa"/>
            <w:left w:w="0" w:type="dxa"/>
            <w:bottom w:w="0" w:type="dxa"/>
            <w:right w:w="0" w:type="dxa"/>
          </w:tblCellMar>
        </w:tblPrEx>
        <w:trPr>
          <w:trHeight w:val="140"/>
        </w:trPr>
        <w:tc>
          <w:tcPr>
            <w:tcW w:w="620" w:type="dxa"/>
            <w:tcBorders>
              <w:top w:val="nil"/>
              <w:left w:val="single" w:sz="8" w:space="0" w:color="auto"/>
              <w:bottom w:val="single" w:sz="8" w:space="0" w:color="auto"/>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2"/>
                <w:szCs w:val="12"/>
              </w:rPr>
            </w:pPr>
          </w:p>
        </w:tc>
        <w:tc>
          <w:tcPr>
            <w:tcW w:w="1240" w:type="dxa"/>
            <w:tcBorders>
              <w:top w:val="nil"/>
              <w:left w:val="nil"/>
              <w:bottom w:val="single" w:sz="8" w:space="0" w:color="auto"/>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2"/>
                <w:szCs w:val="12"/>
              </w:rPr>
            </w:pPr>
          </w:p>
        </w:tc>
        <w:tc>
          <w:tcPr>
            <w:tcW w:w="960" w:type="dxa"/>
            <w:tcBorders>
              <w:top w:val="nil"/>
              <w:left w:val="nil"/>
              <w:bottom w:val="single" w:sz="8" w:space="0" w:color="auto"/>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2"/>
                <w:szCs w:val="12"/>
              </w:rPr>
            </w:pPr>
          </w:p>
        </w:tc>
        <w:tc>
          <w:tcPr>
            <w:tcW w:w="1700" w:type="dxa"/>
            <w:tcBorders>
              <w:top w:val="nil"/>
              <w:left w:val="nil"/>
              <w:bottom w:val="single" w:sz="8" w:space="0" w:color="auto"/>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2"/>
                <w:szCs w:val="12"/>
              </w:rPr>
            </w:pPr>
          </w:p>
        </w:tc>
        <w:tc>
          <w:tcPr>
            <w:tcW w:w="1100" w:type="dxa"/>
            <w:tcBorders>
              <w:top w:val="nil"/>
              <w:left w:val="nil"/>
              <w:bottom w:val="single" w:sz="8" w:space="0" w:color="auto"/>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2"/>
                <w:szCs w:val="12"/>
              </w:rPr>
            </w:pPr>
          </w:p>
        </w:tc>
        <w:tc>
          <w:tcPr>
            <w:tcW w:w="1180" w:type="dxa"/>
            <w:tcBorders>
              <w:top w:val="nil"/>
              <w:left w:val="nil"/>
              <w:bottom w:val="single" w:sz="8" w:space="0" w:color="auto"/>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2"/>
                <w:szCs w:val="12"/>
              </w:rPr>
            </w:pPr>
          </w:p>
        </w:tc>
        <w:tc>
          <w:tcPr>
            <w:tcW w:w="1180" w:type="dxa"/>
            <w:tcBorders>
              <w:top w:val="nil"/>
              <w:left w:val="nil"/>
              <w:bottom w:val="single" w:sz="8" w:space="0" w:color="auto"/>
              <w:right w:val="nil"/>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2"/>
                <w:szCs w:val="12"/>
              </w:rPr>
            </w:pPr>
          </w:p>
        </w:tc>
        <w:tc>
          <w:tcPr>
            <w:tcW w:w="1460" w:type="dxa"/>
            <w:tcBorders>
              <w:top w:val="nil"/>
              <w:left w:val="nil"/>
              <w:bottom w:val="single" w:sz="8" w:space="0" w:color="auto"/>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2"/>
                <w:szCs w:val="12"/>
              </w:rPr>
            </w:pPr>
          </w:p>
        </w:tc>
        <w:tc>
          <w:tcPr>
            <w:tcW w:w="0" w:type="dxa"/>
            <w:tcBorders>
              <w:top w:val="nil"/>
              <w:left w:val="nil"/>
              <w:bottom w:val="nil"/>
              <w:right w:val="nil"/>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000000">
        <w:tblPrEx>
          <w:tblCellMar>
            <w:top w:w="0" w:type="dxa"/>
            <w:left w:w="0" w:type="dxa"/>
            <w:bottom w:w="0" w:type="dxa"/>
            <w:right w:w="0" w:type="dxa"/>
          </w:tblCellMar>
        </w:tblPrEx>
        <w:trPr>
          <w:trHeight w:val="678"/>
        </w:trPr>
        <w:tc>
          <w:tcPr>
            <w:tcW w:w="620" w:type="dxa"/>
            <w:tcBorders>
              <w:top w:val="nil"/>
              <w:left w:val="single" w:sz="8" w:space="0" w:color="auto"/>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ind w:right="180"/>
              <w:jc w:val="right"/>
              <w:rPr>
                <w:rFonts w:ascii="Times New Roman" w:hAnsi="Times New Roman" w:cs="Times New Roman"/>
                <w:sz w:val="24"/>
                <w:szCs w:val="24"/>
              </w:rPr>
            </w:pPr>
            <w:r>
              <w:rPr>
                <w:rFonts w:ascii="Arial" w:hAnsi="Arial" w:cs="Arial"/>
                <w:sz w:val="24"/>
                <w:szCs w:val="24"/>
              </w:rPr>
              <w:t>2.</w:t>
            </w:r>
          </w:p>
        </w:tc>
        <w:tc>
          <w:tcPr>
            <w:tcW w:w="124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96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170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110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118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1180" w:type="dxa"/>
            <w:tcBorders>
              <w:top w:val="nil"/>
              <w:left w:val="nil"/>
              <w:bottom w:val="nil"/>
              <w:right w:val="nil"/>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146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0" w:type="dxa"/>
            <w:tcBorders>
              <w:top w:val="nil"/>
              <w:left w:val="nil"/>
              <w:bottom w:val="nil"/>
              <w:right w:val="nil"/>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000000">
        <w:tblPrEx>
          <w:tblCellMar>
            <w:top w:w="0" w:type="dxa"/>
            <w:left w:w="0" w:type="dxa"/>
            <w:bottom w:w="0" w:type="dxa"/>
            <w:right w:w="0" w:type="dxa"/>
          </w:tblCellMar>
        </w:tblPrEx>
        <w:trPr>
          <w:trHeight w:val="140"/>
        </w:trPr>
        <w:tc>
          <w:tcPr>
            <w:tcW w:w="620" w:type="dxa"/>
            <w:tcBorders>
              <w:top w:val="nil"/>
              <w:left w:val="single" w:sz="8" w:space="0" w:color="auto"/>
              <w:bottom w:val="single" w:sz="8" w:space="0" w:color="auto"/>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2"/>
                <w:szCs w:val="12"/>
              </w:rPr>
            </w:pPr>
          </w:p>
        </w:tc>
        <w:tc>
          <w:tcPr>
            <w:tcW w:w="1240" w:type="dxa"/>
            <w:tcBorders>
              <w:top w:val="nil"/>
              <w:left w:val="nil"/>
              <w:bottom w:val="single" w:sz="8" w:space="0" w:color="auto"/>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2"/>
                <w:szCs w:val="12"/>
              </w:rPr>
            </w:pPr>
          </w:p>
        </w:tc>
        <w:tc>
          <w:tcPr>
            <w:tcW w:w="960" w:type="dxa"/>
            <w:tcBorders>
              <w:top w:val="nil"/>
              <w:left w:val="nil"/>
              <w:bottom w:val="single" w:sz="8" w:space="0" w:color="auto"/>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2"/>
                <w:szCs w:val="12"/>
              </w:rPr>
            </w:pPr>
          </w:p>
        </w:tc>
        <w:tc>
          <w:tcPr>
            <w:tcW w:w="1700" w:type="dxa"/>
            <w:tcBorders>
              <w:top w:val="nil"/>
              <w:left w:val="nil"/>
              <w:bottom w:val="single" w:sz="8" w:space="0" w:color="auto"/>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2"/>
                <w:szCs w:val="12"/>
              </w:rPr>
            </w:pPr>
          </w:p>
        </w:tc>
        <w:tc>
          <w:tcPr>
            <w:tcW w:w="1100" w:type="dxa"/>
            <w:tcBorders>
              <w:top w:val="nil"/>
              <w:left w:val="nil"/>
              <w:bottom w:val="single" w:sz="8" w:space="0" w:color="auto"/>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2"/>
                <w:szCs w:val="12"/>
              </w:rPr>
            </w:pPr>
          </w:p>
        </w:tc>
        <w:tc>
          <w:tcPr>
            <w:tcW w:w="1180" w:type="dxa"/>
            <w:tcBorders>
              <w:top w:val="nil"/>
              <w:left w:val="nil"/>
              <w:bottom w:val="single" w:sz="8" w:space="0" w:color="auto"/>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2"/>
                <w:szCs w:val="12"/>
              </w:rPr>
            </w:pPr>
          </w:p>
        </w:tc>
        <w:tc>
          <w:tcPr>
            <w:tcW w:w="1180" w:type="dxa"/>
            <w:tcBorders>
              <w:top w:val="nil"/>
              <w:left w:val="nil"/>
              <w:bottom w:val="single" w:sz="8" w:space="0" w:color="auto"/>
              <w:right w:val="nil"/>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2"/>
                <w:szCs w:val="12"/>
              </w:rPr>
            </w:pPr>
          </w:p>
        </w:tc>
        <w:tc>
          <w:tcPr>
            <w:tcW w:w="1460" w:type="dxa"/>
            <w:tcBorders>
              <w:top w:val="nil"/>
              <w:left w:val="nil"/>
              <w:bottom w:val="single" w:sz="8" w:space="0" w:color="auto"/>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2"/>
                <w:szCs w:val="12"/>
              </w:rPr>
            </w:pPr>
          </w:p>
        </w:tc>
        <w:tc>
          <w:tcPr>
            <w:tcW w:w="0" w:type="dxa"/>
            <w:tcBorders>
              <w:top w:val="nil"/>
              <w:left w:val="nil"/>
              <w:bottom w:val="nil"/>
              <w:right w:val="nil"/>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000000">
        <w:tblPrEx>
          <w:tblCellMar>
            <w:top w:w="0" w:type="dxa"/>
            <w:left w:w="0" w:type="dxa"/>
            <w:bottom w:w="0" w:type="dxa"/>
            <w:right w:w="0" w:type="dxa"/>
          </w:tblCellMar>
        </w:tblPrEx>
        <w:trPr>
          <w:trHeight w:val="678"/>
        </w:trPr>
        <w:tc>
          <w:tcPr>
            <w:tcW w:w="620" w:type="dxa"/>
            <w:tcBorders>
              <w:top w:val="nil"/>
              <w:left w:val="single" w:sz="8" w:space="0" w:color="auto"/>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ind w:right="180"/>
              <w:jc w:val="right"/>
              <w:rPr>
                <w:rFonts w:ascii="Times New Roman" w:hAnsi="Times New Roman" w:cs="Times New Roman"/>
                <w:sz w:val="24"/>
                <w:szCs w:val="24"/>
              </w:rPr>
            </w:pPr>
            <w:r>
              <w:rPr>
                <w:rFonts w:ascii="Arial" w:hAnsi="Arial" w:cs="Arial"/>
                <w:sz w:val="24"/>
                <w:szCs w:val="24"/>
              </w:rPr>
              <w:t>3.</w:t>
            </w:r>
          </w:p>
        </w:tc>
        <w:tc>
          <w:tcPr>
            <w:tcW w:w="124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96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170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110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118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1180" w:type="dxa"/>
            <w:tcBorders>
              <w:top w:val="nil"/>
              <w:left w:val="nil"/>
              <w:bottom w:val="nil"/>
              <w:right w:val="nil"/>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146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0" w:type="dxa"/>
            <w:tcBorders>
              <w:top w:val="nil"/>
              <w:left w:val="nil"/>
              <w:bottom w:val="nil"/>
              <w:right w:val="nil"/>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000000">
        <w:tblPrEx>
          <w:tblCellMar>
            <w:top w:w="0" w:type="dxa"/>
            <w:left w:w="0" w:type="dxa"/>
            <w:bottom w:w="0" w:type="dxa"/>
            <w:right w:w="0" w:type="dxa"/>
          </w:tblCellMar>
        </w:tblPrEx>
        <w:trPr>
          <w:trHeight w:val="140"/>
        </w:trPr>
        <w:tc>
          <w:tcPr>
            <w:tcW w:w="620" w:type="dxa"/>
            <w:tcBorders>
              <w:top w:val="nil"/>
              <w:left w:val="single" w:sz="8" w:space="0" w:color="auto"/>
              <w:bottom w:val="single" w:sz="8" w:space="0" w:color="auto"/>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2"/>
                <w:szCs w:val="12"/>
              </w:rPr>
            </w:pPr>
          </w:p>
        </w:tc>
        <w:tc>
          <w:tcPr>
            <w:tcW w:w="1240" w:type="dxa"/>
            <w:tcBorders>
              <w:top w:val="nil"/>
              <w:left w:val="nil"/>
              <w:bottom w:val="single" w:sz="8" w:space="0" w:color="auto"/>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2"/>
                <w:szCs w:val="12"/>
              </w:rPr>
            </w:pPr>
          </w:p>
        </w:tc>
        <w:tc>
          <w:tcPr>
            <w:tcW w:w="960" w:type="dxa"/>
            <w:tcBorders>
              <w:top w:val="nil"/>
              <w:left w:val="nil"/>
              <w:bottom w:val="single" w:sz="8" w:space="0" w:color="auto"/>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2"/>
                <w:szCs w:val="12"/>
              </w:rPr>
            </w:pPr>
          </w:p>
        </w:tc>
        <w:tc>
          <w:tcPr>
            <w:tcW w:w="1700" w:type="dxa"/>
            <w:tcBorders>
              <w:top w:val="nil"/>
              <w:left w:val="nil"/>
              <w:bottom w:val="single" w:sz="8" w:space="0" w:color="auto"/>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2"/>
                <w:szCs w:val="12"/>
              </w:rPr>
            </w:pPr>
          </w:p>
        </w:tc>
        <w:tc>
          <w:tcPr>
            <w:tcW w:w="1100" w:type="dxa"/>
            <w:tcBorders>
              <w:top w:val="nil"/>
              <w:left w:val="nil"/>
              <w:bottom w:val="single" w:sz="8" w:space="0" w:color="auto"/>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2"/>
                <w:szCs w:val="12"/>
              </w:rPr>
            </w:pPr>
          </w:p>
        </w:tc>
        <w:tc>
          <w:tcPr>
            <w:tcW w:w="1180" w:type="dxa"/>
            <w:tcBorders>
              <w:top w:val="nil"/>
              <w:left w:val="nil"/>
              <w:bottom w:val="single" w:sz="8" w:space="0" w:color="auto"/>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2"/>
                <w:szCs w:val="12"/>
              </w:rPr>
            </w:pPr>
          </w:p>
        </w:tc>
        <w:tc>
          <w:tcPr>
            <w:tcW w:w="1180" w:type="dxa"/>
            <w:tcBorders>
              <w:top w:val="nil"/>
              <w:left w:val="nil"/>
              <w:bottom w:val="single" w:sz="8" w:space="0" w:color="auto"/>
              <w:right w:val="nil"/>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2"/>
                <w:szCs w:val="12"/>
              </w:rPr>
            </w:pPr>
          </w:p>
        </w:tc>
        <w:tc>
          <w:tcPr>
            <w:tcW w:w="1460" w:type="dxa"/>
            <w:tcBorders>
              <w:top w:val="nil"/>
              <w:left w:val="nil"/>
              <w:bottom w:val="single" w:sz="8" w:space="0" w:color="auto"/>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2"/>
                <w:szCs w:val="12"/>
              </w:rPr>
            </w:pPr>
          </w:p>
        </w:tc>
        <w:tc>
          <w:tcPr>
            <w:tcW w:w="0" w:type="dxa"/>
            <w:tcBorders>
              <w:top w:val="nil"/>
              <w:left w:val="nil"/>
              <w:bottom w:val="nil"/>
              <w:right w:val="nil"/>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000000">
        <w:tblPrEx>
          <w:tblCellMar>
            <w:top w:w="0" w:type="dxa"/>
            <w:left w:w="0" w:type="dxa"/>
            <w:bottom w:w="0" w:type="dxa"/>
            <w:right w:w="0" w:type="dxa"/>
          </w:tblCellMar>
        </w:tblPrEx>
        <w:trPr>
          <w:trHeight w:val="266"/>
        </w:trPr>
        <w:tc>
          <w:tcPr>
            <w:tcW w:w="620" w:type="dxa"/>
            <w:tcBorders>
              <w:top w:val="nil"/>
              <w:left w:val="single" w:sz="8" w:space="0" w:color="auto"/>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3"/>
                <w:szCs w:val="23"/>
              </w:rPr>
            </w:pPr>
          </w:p>
        </w:tc>
        <w:tc>
          <w:tcPr>
            <w:tcW w:w="124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64" w:lineRule="exact"/>
              <w:ind w:left="100"/>
              <w:rPr>
                <w:rFonts w:ascii="Times New Roman" w:hAnsi="Times New Roman" w:cs="Times New Roman"/>
                <w:sz w:val="24"/>
                <w:szCs w:val="24"/>
              </w:rPr>
            </w:pPr>
            <w:r>
              <w:rPr>
                <w:rFonts w:ascii="Arial" w:hAnsi="Arial" w:cs="Arial"/>
                <w:b/>
                <w:bCs/>
                <w:sz w:val="24"/>
                <w:szCs w:val="24"/>
              </w:rPr>
              <w:t>TOTAL</w:t>
            </w:r>
          </w:p>
        </w:tc>
        <w:tc>
          <w:tcPr>
            <w:tcW w:w="96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3"/>
                <w:szCs w:val="23"/>
              </w:rPr>
            </w:pPr>
          </w:p>
        </w:tc>
        <w:tc>
          <w:tcPr>
            <w:tcW w:w="170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3"/>
                <w:szCs w:val="23"/>
              </w:rPr>
            </w:pPr>
          </w:p>
        </w:tc>
        <w:tc>
          <w:tcPr>
            <w:tcW w:w="110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3"/>
                <w:szCs w:val="23"/>
              </w:rPr>
            </w:pPr>
          </w:p>
        </w:tc>
        <w:tc>
          <w:tcPr>
            <w:tcW w:w="118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3"/>
                <w:szCs w:val="23"/>
              </w:rPr>
            </w:pPr>
          </w:p>
        </w:tc>
        <w:tc>
          <w:tcPr>
            <w:tcW w:w="1180" w:type="dxa"/>
            <w:tcBorders>
              <w:top w:val="nil"/>
              <w:left w:val="nil"/>
              <w:bottom w:val="nil"/>
              <w:right w:val="nil"/>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3"/>
                <w:szCs w:val="23"/>
              </w:rPr>
            </w:pPr>
          </w:p>
        </w:tc>
        <w:tc>
          <w:tcPr>
            <w:tcW w:w="1460" w:type="dxa"/>
            <w:tcBorders>
              <w:top w:val="nil"/>
              <w:left w:val="nil"/>
              <w:bottom w:val="nil"/>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3"/>
                <w:szCs w:val="23"/>
              </w:rPr>
            </w:pPr>
          </w:p>
        </w:tc>
        <w:tc>
          <w:tcPr>
            <w:tcW w:w="0" w:type="dxa"/>
            <w:tcBorders>
              <w:top w:val="nil"/>
              <w:left w:val="nil"/>
              <w:bottom w:val="nil"/>
              <w:right w:val="nil"/>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000000">
        <w:tblPrEx>
          <w:tblCellMar>
            <w:top w:w="0" w:type="dxa"/>
            <w:left w:w="0" w:type="dxa"/>
            <w:bottom w:w="0" w:type="dxa"/>
            <w:right w:w="0" w:type="dxa"/>
          </w:tblCellMar>
        </w:tblPrEx>
        <w:trPr>
          <w:trHeight w:val="140"/>
        </w:trPr>
        <w:tc>
          <w:tcPr>
            <w:tcW w:w="620" w:type="dxa"/>
            <w:tcBorders>
              <w:top w:val="nil"/>
              <w:left w:val="single" w:sz="8" w:space="0" w:color="auto"/>
              <w:bottom w:val="single" w:sz="8" w:space="0" w:color="auto"/>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2"/>
                <w:szCs w:val="12"/>
              </w:rPr>
            </w:pPr>
          </w:p>
        </w:tc>
        <w:tc>
          <w:tcPr>
            <w:tcW w:w="1240" w:type="dxa"/>
            <w:tcBorders>
              <w:top w:val="nil"/>
              <w:left w:val="nil"/>
              <w:bottom w:val="single" w:sz="8" w:space="0" w:color="auto"/>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2"/>
                <w:szCs w:val="12"/>
              </w:rPr>
            </w:pPr>
          </w:p>
        </w:tc>
        <w:tc>
          <w:tcPr>
            <w:tcW w:w="960" w:type="dxa"/>
            <w:tcBorders>
              <w:top w:val="nil"/>
              <w:left w:val="nil"/>
              <w:bottom w:val="single" w:sz="8" w:space="0" w:color="auto"/>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2"/>
                <w:szCs w:val="12"/>
              </w:rPr>
            </w:pPr>
          </w:p>
        </w:tc>
        <w:tc>
          <w:tcPr>
            <w:tcW w:w="1700" w:type="dxa"/>
            <w:tcBorders>
              <w:top w:val="nil"/>
              <w:left w:val="nil"/>
              <w:bottom w:val="single" w:sz="8" w:space="0" w:color="auto"/>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2"/>
                <w:szCs w:val="12"/>
              </w:rPr>
            </w:pPr>
          </w:p>
        </w:tc>
        <w:tc>
          <w:tcPr>
            <w:tcW w:w="1100" w:type="dxa"/>
            <w:tcBorders>
              <w:top w:val="nil"/>
              <w:left w:val="nil"/>
              <w:bottom w:val="single" w:sz="8" w:space="0" w:color="auto"/>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2"/>
                <w:szCs w:val="12"/>
              </w:rPr>
            </w:pPr>
          </w:p>
        </w:tc>
        <w:tc>
          <w:tcPr>
            <w:tcW w:w="1180" w:type="dxa"/>
            <w:tcBorders>
              <w:top w:val="nil"/>
              <w:left w:val="nil"/>
              <w:bottom w:val="single" w:sz="8" w:space="0" w:color="auto"/>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2"/>
                <w:szCs w:val="12"/>
              </w:rPr>
            </w:pPr>
          </w:p>
        </w:tc>
        <w:tc>
          <w:tcPr>
            <w:tcW w:w="1180" w:type="dxa"/>
            <w:tcBorders>
              <w:top w:val="nil"/>
              <w:left w:val="nil"/>
              <w:bottom w:val="single" w:sz="8" w:space="0" w:color="auto"/>
              <w:right w:val="nil"/>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2"/>
                <w:szCs w:val="12"/>
              </w:rPr>
            </w:pPr>
          </w:p>
        </w:tc>
        <w:tc>
          <w:tcPr>
            <w:tcW w:w="1460" w:type="dxa"/>
            <w:tcBorders>
              <w:top w:val="nil"/>
              <w:left w:val="nil"/>
              <w:bottom w:val="single" w:sz="8" w:space="0" w:color="auto"/>
              <w:right w:val="single" w:sz="8" w:space="0" w:color="auto"/>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12"/>
                <w:szCs w:val="12"/>
              </w:rPr>
            </w:pPr>
          </w:p>
        </w:tc>
        <w:tc>
          <w:tcPr>
            <w:tcW w:w="0" w:type="dxa"/>
            <w:tcBorders>
              <w:top w:val="nil"/>
              <w:left w:val="nil"/>
              <w:bottom w:val="nil"/>
              <w:right w:val="nil"/>
            </w:tcBorders>
            <w:vAlign w:val="bottom"/>
          </w:tcPr>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bl>
    <w:p w:rsidR="00000000" w:rsidRDefault="0001292C">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208"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240" w:lineRule="auto"/>
        <w:ind w:left="340"/>
        <w:rPr>
          <w:rFonts w:ascii="Times New Roman" w:hAnsi="Times New Roman" w:cs="Times New Roman"/>
          <w:sz w:val="24"/>
          <w:szCs w:val="24"/>
        </w:rPr>
      </w:pPr>
      <w:r>
        <w:rPr>
          <w:rFonts w:ascii="Arial" w:hAnsi="Arial" w:cs="Arial"/>
          <w:i/>
          <w:iCs/>
          <w:sz w:val="24"/>
          <w:szCs w:val="24"/>
        </w:rPr>
        <w:t>*Give details of implementing Agency:</w:t>
      </w:r>
    </w:p>
    <w:p w:rsidR="00000000" w:rsidRDefault="0001292C">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266" w:lineRule="exact"/>
        <w:rPr>
          <w:rFonts w:ascii="Times New Roman" w:hAnsi="Times New Roman" w:cs="Times New Roman"/>
          <w:sz w:val="24"/>
          <w:szCs w:val="24"/>
        </w:rPr>
      </w:pPr>
    </w:p>
    <w:p w:rsidR="00000000" w:rsidRDefault="0001292C">
      <w:pPr>
        <w:pStyle w:val="DefaultParagraphFont"/>
        <w:widowControl w:val="0"/>
        <w:numPr>
          <w:ilvl w:val="0"/>
          <w:numId w:val="7"/>
        </w:numPr>
        <w:tabs>
          <w:tab w:val="clear" w:pos="720"/>
          <w:tab w:val="num" w:pos="640"/>
        </w:tabs>
        <w:overflowPunct w:val="0"/>
        <w:autoSpaceDE w:val="0"/>
        <w:autoSpaceDN w:val="0"/>
        <w:adjustRightInd w:val="0"/>
        <w:spacing w:after="0" w:line="225" w:lineRule="auto"/>
        <w:ind w:left="640" w:right="340"/>
        <w:rPr>
          <w:rFonts w:ascii="Arial" w:hAnsi="Arial" w:cs="Arial"/>
          <w:sz w:val="24"/>
          <w:szCs w:val="24"/>
        </w:rPr>
      </w:pPr>
      <w:r>
        <w:rPr>
          <w:rFonts w:ascii="Arial" w:hAnsi="Arial" w:cs="Arial"/>
          <w:sz w:val="24"/>
          <w:szCs w:val="24"/>
        </w:rPr>
        <w:t xml:space="preserve">In case the company has failed to spend the 2% of the Average Net Profit (INR) of the last 3 financial years, please provide the reasons for not spending the amount </w:t>
      </w:r>
    </w:p>
    <w:p w:rsidR="00000000" w:rsidRDefault="0001292C">
      <w:pPr>
        <w:pStyle w:val="DefaultParagraphFont"/>
        <w:widowControl w:val="0"/>
        <w:autoSpaceDE w:val="0"/>
        <w:autoSpaceDN w:val="0"/>
        <w:adjustRightInd w:val="0"/>
        <w:spacing w:after="0" w:line="327" w:lineRule="exact"/>
        <w:rPr>
          <w:rFonts w:ascii="Arial" w:hAnsi="Arial" w:cs="Arial"/>
          <w:sz w:val="24"/>
          <w:szCs w:val="24"/>
        </w:rPr>
      </w:pPr>
    </w:p>
    <w:p w:rsidR="00000000" w:rsidRDefault="0001292C">
      <w:pPr>
        <w:pStyle w:val="DefaultParagraphFont"/>
        <w:widowControl w:val="0"/>
        <w:numPr>
          <w:ilvl w:val="0"/>
          <w:numId w:val="7"/>
        </w:numPr>
        <w:tabs>
          <w:tab w:val="clear" w:pos="720"/>
          <w:tab w:val="num" w:pos="640"/>
        </w:tabs>
        <w:overflowPunct w:val="0"/>
        <w:autoSpaceDE w:val="0"/>
        <w:autoSpaceDN w:val="0"/>
        <w:adjustRightInd w:val="0"/>
        <w:spacing w:after="0" w:line="225" w:lineRule="auto"/>
        <w:ind w:left="640" w:right="380"/>
        <w:rPr>
          <w:rFonts w:ascii="Arial" w:hAnsi="Arial" w:cs="Arial"/>
          <w:sz w:val="24"/>
          <w:szCs w:val="24"/>
        </w:rPr>
      </w:pPr>
      <w:r>
        <w:rPr>
          <w:rFonts w:ascii="Arial" w:hAnsi="Arial" w:cs="Arial"/>
          <w:sz w:val="24"/>
          <w:szCs w:val="24"/>
        </w:rPr>
        <w:t xml:space="preserve">A Responsibility statement, of the CSR Committee, that the CSR policy implementation </w:t>
      </w:r>
      <w:r>
        <w:rPr>
          <w:rFonts w:ascii="Arial" w:hAnsi="Arial" w:cs="Arial"/>
          <w:sz w:val="24"/>
          <w:szCs w:val="24"/>
        </w:rPr>
        <w:t xml:space="preserve">and monitoring thereof is, in letter and spirit, in compliance with CSR objectives. </w:t>
      </w:r>
    </w:p>
    <w:p w:rsidR="00000000" w:rsidRDefault="0001292C">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245"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240" w:lineRule="auto"/>
        <w:ind w:left="280"/>
        <w:rPr>
          <w:rFonts w:ascii="Times New Roman" w:hAnsi="Times New Roman" w:cs="Times New Roman"/>
          <w:sz w:val="24"/>
          <w:szCs w:val="24"/>
        </w:rPr>
      </w:pPr>
      <w:r>
        <w:rPr>
          <w:rFonts w:ascii="Arial" w:hAnsi="Arial" w:cs="Arial"/>
          <w:b/>
          <w:bCs/>
          <w:sz w:val="24"/>
          <w:szCs w:val="24"/>
        </w:rPr>
        <w:t>Signed</w:t>
      </w:r>
    </w:p>
    <w:p w:rsidR="00000000" w:rsidRDefault="0001292C">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278"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240" w:lineRule="auto"/>
        <w:ind w:left="280"/>
        <w:rPr>
          <w:rFonts w:ascii="Times New Roman" w:hAnsi="Times New Roman" w:cs="Times New Roman"/>
          <w:sz w:val="24"/>
          <w:szCs w:val="24"/>
        </w:rPr>
      </w:pPr>
      <w:r>
        <w:rPr>
          <w:rFonts w:ascii="Arial" w:hAnsi="Arial" w:cs="Arial"/>
          <w:sz w:val="24"/>
          <w:szCs w:val="24"/>
        </w:rPr>
        <w:t>…………………………………………..</w:t>
      </w:r>
    </w:p>
    <w:p w:rsidR="00000000" w:rsidRDefault="0001292C">
      <w:pPr>
        <w:pStyle w:val="DefaultParagraphFont"/>
        <w:widowControl w:val="0"/>
        <w:autoSpaceDE w:val="0"/>
        <w:autoSpaceDN w:val="0"/>
        <w:adjustRightInd w:val="0"/>
        <w:spacing w:after="0" w:line="199"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240" w:lineRule="auto"/>
        <w:ind w:left="280"/>
        <w:rPr>
          <w:rFonts w:ascii="Times New Roman" w:hAnsi="Times New Roman" w:cs="Times New Roman"/>
          <w:sz w:val="24"/>
          <w:szCs w:val="24"/>
        </w:rPr>
      </w:pPr>
      <w:r>
        <w:rPr>
          <w:rFonts w:ascii="Arial" w:hAnsi="Arial" w:cs="Arial"/>
          <w:sz w:val="24"/>
          <w:szCs w:val="24"/>
        </w:rPr>
        <w:t>(CEO/Managing Director/Director)</w:t>
      </w:r>
    </w:p>
    <w:p w:rsidR="00000000" w:rsidRDefault="0001292C">
      <w:pPr>
        <w:pStyle w:val="DefaultParagraphFont"/>
        <w:widowControl w:val="0"/>
        <w:autoSpaceDE w:val="0"/>
        <w:autoSpaceDN w:val="0"/>
        <w:adjustRightInd w:val="0"/>
        <w:spacing w:after="0" w:line="202"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240" w:lineRule="auto"/>
        <w:ind w:left="420"/>
        <w:rPr>
          <w:rFonts w:ascii="Times New Roman" w:hAnsi="Times New Roman" w:cs="Times New Roman"/>
          <w:sz w:val="24"/>
          <w:szCs w:val="24"/>
        </w:rPr>
      </w:pPr>
      <w:r>
        <w:rPr>
          <w:rFonts w:ascii="Arial" w:hAnsi="Arial" w:cs="Arial"/>
          <w:sz w:val="24"/>
          <w:szCs w:val="24"/>
        </w:rPr>
        <w:t>……………………………………</w:t>
      </w:r>
    </w:p>
    <w:p w:rsidR="00000000" w:rsidRDefault="0001292C">
      <w:pPr>
        <w:pStyle w:val="DefaultParagraphFont"/>
        <w:widowControl w:val="0"/>
        <w:autoSpaceDE w:val="0"/>
        <w:autoSpaceDN w:val="0"/>
        <w:adjustRightInd w:val="0"/>
        <w:spacing w:after="0" w:line="302"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240" w:lineRule="auto"/>
        <w:ind w:left="9200"/>
        <w:rPr>
          <w:rFonts w:ascii="Times New Roman" w:hAnsi="Times New Roman" w:cs="Times New Roman"/>
          <w:sz w:val="24"/>
          <w:szCs w:val="24"/>
        </w:rPr>
      </w:pPr>
      <w:r>
        <w:rPr>
          <w:rFonts w:ascii="Calibri" w:hAnsi="Calibri" w:cs="Calibri"/>
        </w:rPr>
        <w:t>5</w:t>
      </w:r>
    </w:p>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1900" w:h="16838"/>
          <w:pgMar w:top="1420" w:right="1320" w:bottom="1440" w:left="1160" w:header="720" w:footer="720" w:gutter="0"/>
          <w:cols w:space="720" w:equalWidth="0">
            <w:col w:w="9420"/>
          </w:cols>
          <w:noEndnote/>
        </w:sectPr>
      </w:pPr>
    </w:p>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4"/>
          <w:szCs w:val="24"/>
        </w:rPr>
      </w:pPr>
      <w:bookmarkStart w:id="6" w:name="page6"/>
      <w:bookmarkEnd w:id="6"/>
      <w:r>
        <w:rPr>
          <w:rFonts w:ascii="Arial" w:hAnsi="Arial" w:cs="Arial"/>
          <w:sz w:val="24"/>
          <w:szCs w:val="24"/>
        </w:rPr>
        <w:lastRenderedPageBreak/>
        <w:t>(Chairman CSR Committee)</w:t>
      </w:r>
    </w:p>
    <w:p w:rsidR="00000000" w:rsidRDefault="0001292C">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277"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4"/>
          <w:szCs w:val="24"/>
        </w:rPr>
        <w:t>………………………………………………………</w:t>
      </w:r>
    </w:p>
    <w:p w:rsidR="00000000" w:rsidRDefault="0001292C">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349"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240" w:lineRule="auto"/>
        <w:ind w:left="3680"/>
        <w:rPr>
          <w:rFonts w:ascii="Times New Roman" w:hAnsi="Times New Roman" w:cs="Times New Roman"/>
          <w:sz w:val="24"/>
          <w:szCs w:val="24"/>
        </w:rPr>
      </w:pPr>
      <w:r>
        <w:rPr>
          <w:rFonts w:ascii="Arial" w:hAnsi="Arial" w:cs="Arial"/>
          <w:b/>
          <w:bCs/>
          <w:color w:val="333333"/>
          <w:sz w:val="24"/>
          <w:szCs w:val="24"/>
          <w:u w:val="single"/>
        </w:rPr>
        <w:t>SCHEDULE VII</w:t>
      </w:r>
    </w:p>
    <w:p w:rsidR="00000000" w:rsidRDefault="0001292C">
      <w:pPr>
        <w:pStyle w:val="DefaultParagraphFont"/>
        <w:widowControl w:val="0"/>
        <w:autoSpaceDE w:val="0"/>
        <w:autoSpaceDN w:val="0"/>
        <w:adjustRightInd w:val="0"/>
        <w:spacing w:after="0" w:line="240" w:lineRule="auto"/>
        <w:ind w:left="3520"/>
        <w:rPr>
          <w:rFonts w:ascii="Times New Roman" w:hAnsi="Times New Roman" w:cs="Times New Roman"/>
          <w:sz w:val="24"/>
          <w:szCs w:val="24"/>
        </w:rPr>
      </w:pPr>
      <w:r>
        <w:rPr>
          <w:rFonts w:ascii="Arial" w:hAnsi="Arial" w:cs="Arial"/>
          <w:color w:val="333333"/>
          <w:sz w:val="24"/>
          <w:szCs w:val="24"/>
        </w:rPr>
        <w:t>(See sections 135)</w:t>
      </w:r>
    </w:p>
    <w:p w:rsidR="00000000" w:rsidRDefault="0001292C">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1292C">
      <w:pPr>
        <w:pStyle w:val="DefaultParagraphFont"/>
        <w:widowControl w:val="0"/>
        <w:overflowPunct w:val="0"/>
        <w:autoSpaceDE w:val="0"/>
        <w:autoSpaceDN w:val="0"/>
        <w:adjustRightInd w:val="0"/>
        <w:spacing w:after="0" w:line="217" w:lineRule="auto"/>
        <w:ind w:right="20"/>
        <w:rPr>
          <w:rFonts w:ascii="Times New Roman" w:hAnsi="Times New Roman" w:cs="Times New Roman"/>
          <w:sz w:val="24"/>
          <w:szCs w:val="24"/>
        </w:rPr>
      </w:pPr>
      <w:r>
        <w:rPr>
          <w:rFonts w:ascii="Arial" w:hAnsi="Arial" w:cs="Arial"/>
          <w:color w:val="333333"/>
          <w:sz w:val="24"/>
          <w:szCs w:val="24"/>
        </w:rPr>
        <w:t>Activities which may be included by companies in their Corporate Social Responsibility Policies</w:t>
      </w:r>
    </w:p>
    <w:p w:rsidR="00000000" w:rsidRDefault="0001292C">
      <w:pPr>
        <w:pStyle w:val="DefaultParagraphFont"/>
        <w:widowControl w:val="0"/>
        <w:autoSpaceDE w:val="0"/>
        <w:autoSpaceDN w:val="0"/>
        <w:adjustRightInd w:val="0"/>
        <w:spacing w:after="0" w:line="279"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color w:val="333333"/>
          <w:sz w:val="24"/>
          <w:szCs w:val="24"/>
        </w:rPr>
        <w:t>Activities relating to:—</w:t>
      </w:r>
    </w:p>
    <w:p w:rsidR="00000000" w:rsidRDefault="0001292C">
      <w:pPr>
        <w:pStyle w:val="DefaultParagraphFont"/>
        <w:widowControl w:val="0"/>
        <w:autoSpaceDE w:val="0"/>
        <w:autoSpaceDN w:val="0"/>
        <w:adjustRightInd w:val="0"/>
        <w:spacing w:after="0" w:line="149" w:lineRule="exact"/>
        <w:rPr>
          <w:rFonts w:ascii="Times New Roman" w:hAnsi="Times New Roman" w:cs="Times New Roman"/>
          <w:sz w:val="24"/>
          <w:szCs w:val="24"/>
        </w:rPr>
      </w:pPr>
    </w:p>
    <w:p w:rsidR="00000000" w:rsidRDefault="0001292C">
      <w:pPr>
        <w:pStyle w:val="DefaultParagraphFont"/>
        <w:widowControl w:val="0"/>
        <w:numPr>
          <w:ilvl w:val="0"/>
          <w:numId w:val="8"/>
        </w:numPr>
        <w:tabs>
          <w:tab w:val="clear" w:pos="720"/>
          <w:tab w:val="num" w:pos="600"/>
        </w:tabs>
        <w:overflowPunct w:val="0"/>
        <w:autoSpaceDE w:val="0"/>
        <w:autoSpaceDN w:val="0"/>
        <w:adjustRightInd w:val="0"/>
        <w:spacing w:after="0" w:line="240" w:lineRule="auto"/>
        <w:ind w:left="600" w:hanging="600"/>
        <w:jc w:val="both"/>
        <w:rPr>
          <w:rFonts w:ascii="Arial" w:hAnsi="Arial" w:cs="Arial"/>
          <w:color w:val="333333"/>
          <w:sz w:val="24"/>
          <w:szCs w:val="24"/>
        </w:rPr>
      </w:pPr>
      <w:r>
        <w:rPr>
          <w:rFonts w:ascii="Arial" w:hAnsi="Arial" w:cs="Arial"/>
          <w:color w:val="333333"/>
          <w:sz w:val="24"/>
          <w:szCs w:val="24"/>
        </w:rPr>
        <w:t xml:space="preserve">eradicating extreme hunger and poverty; </w:t>
      </w:r>
    </w:p>
    <w:p w:rsidR="00000000" w:rsidRDefault="0001292C">
      <w:pPr>
        <w:pStyle w:val="DefaultParagraphFont"/>
        <w:widowControl w:val="0"/>
        <w:autoSpaceDE w:val="0"/>
        <w:autoSpaceDN w:val="0"/>
        <w:adjustRightInd w:val="0"/>
        <w:spacing w:after="0" w:line="151" w:lineRule="exact"/>
        <w:rPr>
          <w:rFonts w:ascii="Arial" w:hAnsi="Arial" w:cs="Arial"/>
          <w:color w:val="333333"/>
          <w:sz w:val="24"/>
          <w:szCs w:val="24"/>
        </w:rPr>
      </w:pPr>
    </w:p>
    <w:p w:rsidR="00000000" w:rsidRDefault="0001292C">
      <w:pPr>
        <w:pStyle w:val="DefaultParagraphFont"/>
        <w:widowControl w:val="0"/>
        <w:numPr>
          <w:ilvl w:val="0"/>
          <w:numId w:val="8"/>
        </w:numPr>
        <w:tabs>
          <w:tab w:val="clear" w:pos="720"/>
          <w:tab w:val="num" w:pos="600"/>
        </w:tabs>
        <w:overflowPunct w:val="0"/>
        <w:autoSpaceDE w:val="0"/>
        <w:autoSpaceDN w:val="0"/>
        <w:adjustRightInd w:val="0"/>
        <w:spacing w:after="0" w:line="240" w:lineRule="auto"/>
        <w:ind w:left="600" w:hanging="600"/>
        <w:jc w:val="both"/>
        <w:rPr>
          <w:rFonts w:ascii="Arial" w:hAnsi="Arial" w:cs="Arial"/>
          <w:color w:val="333333"/>
          <w:sz w:val="24"/>
          <w:szCs w:val="24"/>
        </w:rPr>
      </w:pPr>
      <w:r>
        <w:rPr>
          <w:rFonts w:ascii="Arial" w:hAnsi="Arial" w:cs="Arial"/>
          <w:color w:val="333333"/>
          <w:sz w:val="24"/>
          <w:szCs w:val="24"/>
        </w:rPr>
        <w:t xml:space="preserve">promotion of education; </w:t>
      </w:r>
    </w:p>
    <w:p w:rsidR="00000000" w:rsidRDefault="0001292C">
      <w:pPr>
        <w:pStyle w:val="DefaultParagraphFont"/>
        <w:widowControl w:val="0"/>
        <w:autoSpaceDE w:val="0"/>
        <w:autoSpaceDN w:val="0"/>
        <w:adjustRightInd w:val="0"/>
        <w:spacing w:after="0" w:line="148" w:lineRule="exact"/>
        <w:rPr>
          <w:rFonts w:ascii="Arial" w:hAnsi="Arial" w:cs="Arial"/>
          <w:color w:val="333333"/>
          <w:sz w:val="24"/>
          <w:szCs w:val="24"/>
        </w:rPr>
      </w:pPr>
    </w:p>
    <w:p w:rsidR="00000000" w:rsidRDefault="0001292C">
      <w:pPr>
        <w:pStyle w:val="DefaultParagraphFont"/>
        <w:widowControl w:val="0"/>
        <w:numPr>
          <w:ilvl w:val="0"/>
          <w:numId w:val="8"/>
        </w:numPr>
        <w:tabs>
          <w:tab w:val="clear" w:pos="720"/>
          <w:tab w:val="num" w:pos="600"/>
        </w:tabs>
        <w:overflowPunct w:val="0"/>
        <w:autoSpaceDE w:val="0"/>
        <w:autoSpaceDN w:val="0"/>
        <w:adjustRightInd w:val="0"/>
        <w:spacing w:after="0" w:line="240" w:lineRule="auto"/>
        <w:ind w:left="600" w:hanging="600"/>
        <w:jc w:val="both"/>
        <w:rPr>
          <w:rFonts w:ascii="Arial" w:hAnsi="Arial" w:cs="Arial"/>
          <w:color w:val="333333"/>
          <w:sz w:val="24"/>
          <w:szCs w:val="24"/>
        </w:rPr>
      </w:pPr>
      <w:r>
        <w:rPr>
          <w:rFonts w:ascii="Arial" w:hAnsi="Arial" w:cs="Arial"/>
          <w:color w:val="333333"/>
          <w:sz w:val="24"/>
          <w:szCs w:val="24"/>
        </w:rPr>
        <w:t xml:space="preserve">promoting gender equality and empowering women; </w:t>
      </w:r>
    </w:p>
    <w:p w:rsidR="00000000" w:rsidRDefault="0001292C">
      <w:pPr>
        <w:pStyle w:val="DefaultParagraphFont"/>
        <w:widowControl w:val="0"/>
        <w:autoSpaceDE w:val="0"/>
        <w:autoSpaceDN w:val="0"/>
        <w:adjustRightInd w:val="0"/>
        <w:spacing w:after="0" w:line="151" w:lineRule="exact"/>
        <w:rPr>
          <w:rFonts w:ascii="Arial" w:hAnsi="Arial" w:cs="Arial"/>
          <w:color w:val="333333"/>
          <w:sz w:val="24"/>
          <w:szCs w:val="24"/>
        </w:rPr>
      </w:pPr>
    </w:p>
    <w:p w:rsidR="00000000" w:rsidRDefault="0001292C">
      <w:pPr>
        <w:pStyle w:val="DefaultParagraphFont"/>
        <w:widowControl w:val="0"/>
        <w:numPr>
          <w:ilvl w:val="0"/>
          <w:numId w:val="8"/>
        </w:numPr>
        <w:tabs>
          <w:tab w:val="clear" w:pos="720"/>
          <w:tab w:val="num" w:pos="600"/>
        </w:tabs>
        <w:overflowPunct w:val="0"/>
        <w:autoSpaceDE w:val="0"/>
        <w:autoSpaceDN w:val="0"/>
        <w:adjustRightInd w:val="0"/>
        <w:spacing w:after="0" w:line="240" w:lineRule="auto"/>
        <w:ind w:left="600" w:hanging="600"/>
        <w:jc w:val="both"/>
        <w:rPr>
          <w:rFonts w:ascii="Arial" w:hAnsi="Arial" w:cs="Arial"/>
          <w:color w:val="333333"/>
          <w:sz w:val="24"/>
          <w:szCs w:val="24"/>
        </w:rPr>
      </w:pPr>
      <w:r>
        <w:rPr>
          <w:rFonts w:ascii="Arial" w:hAnsi="Arial" w:cs="Arial"/>
          <w:color w:val="333333"/>
          <w:sz w:val="24"/>
          <w:szCs w:val="24"/>
        </w:rPr>
        <w:t xml:space="preserve">reducing child mortlity and improving maternal health; </w:t>
      </w:r>
    </w:p>
    <w:p w:rsidR="00000000" w:rsidRDefault="0001292C">
      <w:pPr>
        <w:pStyle w:val="DefaultParagraphFont"/>
        <w:widowControl w:val="0"/>
        <w:autoSpaceDE w:val="0"/>
        <w:autoSpaceDN w:val="0"/>
        <w:adjustRightInd w:val="0"/>
        <w:spacing w:after="0" w:line="199" w:lineRule="exact"/>
        <w:rPr>
          <w:rFonts w:ascii="Arial" w:hAnsi="Arial" w:cs="Arial"/>
          <w:color w:val="333333"/>
          <w:sz w:val="24"/>
          <w:szCs w:val="24"/>
        </w:rPr>
      </w:pPr>
    </w:p>
    <w:p w:rsidR="00000000" w:rsidRDefault="0001292C">
      <w:pPr>
        <w:pStyle w:val="DefaultParagraphFont"/>
        <w:widowControl w:val="0"/>
        <w:numPr>
          <w:ilvl w:val="0"/>
          <w:numId w:val="8"/>
        </w:numPr>
        <w:tabs>
          <w:tab w:val="clear" w:pos="720"/>
          <w:tab w:val="num" w:pos="600"/>
        </w:tabs>
        <w:overflowPunct w:val="0"/>
        <w:autoSpaceDE w:val="0"/>
        <w:autoSpaceDN w:val="0"/>
        <w:adjustRightInd w:val="0"/>
        <w:spacing w:after="0" w:line="217" w:lineRule="auto"/>
        <w:ind w:left="600" w:right="20" w:hanging="600"/>
        <w:jc w:val="both"/>
        <w:rPr>
          <w:rFonts w:ascii="Arial" w:hAnsi="Arial" w:cs="Arial"/>
          <w:color w:val="333333"/>
          <w:sz w:val="24"/>
          <w:szCs w:val="24"/>
        </w:rPr>
      </w:pPr>
      <w:r>
        <w:rPr>
          <w:rFonts w:ascii="Arial" w:hAnsi="Arial" w:cs="Arial"/>
          <w:color w:val="333333"/>
          <w:sz w:val="24"/>
          <w:szCs w:val="24"/>
        </w:rPr>
        <w:t xml:space="preserve">combating human immunodeficiency virus, acquired immune deficiency syndrome, malaria and other diseases; </w:t>
      </w:r>
    </w:p>
    <w:p w:rsidR="00000000" w:rsidRDefault="0001292C">
      <w:pPr>
        <w:pStyle w:val="DefaultParagraphFont"/>
        <w:widowControl w:val="0"/>
        <w:autoSpaceDE w:val="0"/>
        <w:autoSpaceDN w:val="0"/>
        <w:adjustRightInd w:val="0"/>
        <w:spacing w:after="0" w:line="153" w:lineRule="exact"/>
        <w:rPr>
          <w:rFonts w:ascii="Arial" w:hAnsi="Arial" w:cs="Arial"/>
          <w:color w:val="333333"/>
          <w:sz w:val="24"/>
          <w:szCs w:val="24"/>
        </w:rPr>
      </w:pPr>
    </w:p>
    <w:p w:rsidR="00000000" w:rsidRDefault="0001292C">
      <w:pPr>
        <w:pStyle w:val="DefaultParagraphFont"/>
        <w:widowControl w:val="0"/>
        <w:numPr>
          <w:ilvl w:val="0"/>
          <w:numId w:val="8"/>
        </w:numPr>
        <w:tabs>
          <w:tab w:val="clear" w:pos="720"/>
          <w:tab w:val="num" w:pos="600"/>
        </w:tabs>
        <w:overflowPunct w:val="0"/>
        <w:autoSpaceDE w:val="0"/>
        <w:autoSpaceDN w:val="0"/>
        <w:adjustRightInd w:val="0"/>
        <w:spacing w:after="0" w:line="240" w:lineRule="auto"/>
        <w:ind w:left="600" w:hanging="600"/>
        <w:jc w:val="both"/>
        <w:rPr>
          <w:rFonts w:ascii="Arial" w:hAnsi="Arial" w:cs="Arial"/>
          <w:color w:val="333333"/>
          <w:sz w:val="24"/>
          <w:szCs w:val="24"/>
        </w:rPr>
      </w:pPr>
      <w:r>
        <w:rPr>
          <w:rFonts w:ascii="Arial" w:hAnsi="Arial" w:cs="Arial"/>
          <w:color w:val="333333"/>
          <w:sz w:val="24"/>
          <w:szCs w:val="24"/>
        </w:rPr>
        <w:t>ensuring environmental su</w:t>
      </w:r>
      <w:r>
        <w:rPr>
          <w:rFonts w:ascii="Arial" w:hAnsi="Arial" w:cs="Arial"/>
          <w:color w:val="333333"/>
          <w:sz w:val="24"/>
          <w:szCs w:val="24"/>
        </w:rPr>
        <w:t xml:space="preserve">stainability; </w:t>
      </w:r>
    </w:p>
    <w:p w:rsidR="00000000" w:rsidRDefault="0001292C">
      <w:pPr>
        <w:pStyle w:val="DefaultParagraphFont"/>
        <w:widowControl w:val="0"/>
        <w:autoSpaceDE w:val="0"/>
        <w:autoSpaceDN w:val="0"/>
        <w:adjustRightInd w:val="0"/>
        <w:spacing w:after="0" w:line="149" w:lineRule="exact"/>
        <w:rPr>
          <w:rFonts w:ascii="Arial" w:hAnsi="Arial" w:cs="Arial"/>
          <w:color w:val="333333"/>
          <w:sz w:val="24"/>
          <w:szCs w:val="24"/>
        </w:rPr>
      </w:pPr>
    </w:p>
    <w:p w:rsidR="00000000" w:rsidRDefault="0001292C">
      <w:pPr>
        <w:pStyle w:val="DefaultParagraphFont"/>
        <w:widowControl w:val="0"/>
        <w:numPr>
          <w:ilvl w:val="0"/>
          <w:numId w:val="8"/>
        </w:numPr>
        <w:tabs>
          <w:tab w:val="clear" w:pos="720"/>
          <w:tab w:val="num" w:pos="600"/>
        </w:tabs>
        <w:overflowPunct w:val="0"/>
        <w:autoSpaceDE w:val="0"/>
        <w:autoSpaceDN w:val="0"/>
        <w:adjustRightInd w:val="0"/>
        <w:spacing w:after="0" w:line="240" w:lineRule="auto"/>
        <w:ind w:left="600" w:hanging="600"/>
        <w:jc w:val="both"/>
        <w:rPr>
          <w:rFonts w:ascii="Arial" w:hAnsi="Arial" w:cs="Arial"/>
          <w:color w:val="333333"/>
          <w:sz w:val="24"/>
          <w:szCs w:val="24"/>
        </w:rPr>
      </w:pPr>
      <w:r>
        <w:rPr>
          <w:rFonts w:ascii="Arial" w:hAnsi="Arial" w:cs="Arial"/>
          <w:color w:val="333333"/>
          <w:sz w:val="24"/>
          <w:szCs w:val="24"/>
        </w:rPr>
        <w:t xml:space="preserve">employment enhancing vocational skills; </w:t>
      </w:r>
    </w:p>
    <w:p w:rsidR="00000000" w:rsidRDefault="0001292C">
      <w:pPr>
        <w:pStyle w:val="DefaultParagraphFont"/>
        <w:widowControl w:val="0"/>
        <w:autoSpaceDE w:val="0"/>
        <w:autoSpaceDN w:val="0"/>
        <w:adjustRightInd w:val="0"/>
        <w:spacing w:after="0" w:line="151" w:lineRule="exact"/>
        <w:rPr>
          <w:rFonts w:ascii="Arial" w:hAnsi="Arial" w:cs="Arial"/>
          <w:color w:val="333333"/>
          <w:sz w:val="24"/>
          <w:szCs w:val="24"/>
        </w:rPr>
      </w:pPr>
    </w:p>
    <w:p w:rsidR="00000000" w:rsidRDefault="0001292C">
      <w:pPr>
        <w:pStyle w:val="DefaultParagraphFont"/>
        <w:widowControl w:val="0"/>
        <w:numPr>
          <w:ilvl w:val="0"/>
          <w:numId w:val="8"/>
        </w:numPr>
        <w:tabs>
          <w:tab w:val="clear" w:pos="720"/>
          <w:tab w:val="num" w:pos="600"/>
        </w:tabs>
        <w:overflowPunct w:val="0"/>
        <w:autoSpaceDE w:val="0"/>
        <w:autoSpaceDN w:val="0"/>
        <w:adjustRightInd w:val="0"/>
        <w:spacing w:after="0" w:line="240" w:lineRule="auto"/>
        <w:ind w:left="600" w:hanging="600"/>
        <w:jc w:val="both"/>
        <w:rPr>
          <w:rFonts w:ascii="Arial" w:hAnsi="Arial" w:cs="Arial"/>
          <w:color w:val="333333"/>
          <w:sz w:val="24"/>
          <w:szCs w:val="24"/>
        </w:rPr>
      </w:pPr>
      <w:r>
        <w:rPr>
          <w:rFonts w:ascii="Arial" w:hAnsi="Arial" w:cs="Arial"/>
          <w:color w:val="333333"/>
          <w:sz w:val="24"/>
          <w:szCs w:val="24"/>
        </w:rPr>
        <w:t xml:space="preserve">social business projects; </w:t>
      </w:r>
    </w:p>
    <w:p w:rsidR="00000000" w:rsidRDefault="0001292C">
      <w:pPr>
        <w:pStyle w:val="DefaultParagraphFont"/>
        <w:widowControl w:val="0"/>
        <w:autoSpaceDE w:val="0"/>
        <w:autoSpaceDN w:val="0"/>
        <w:adjustRightInd w:val="0"/>
        <w:spacing w:after="0" w:line="199" w:lineRule="exact"/>
        <w:rPr>
          <w:rFonts w:ascii="Arial" w:hAnsi="Arial" w:cs="Arial"/>
          <w:color w:val="333333"/>
          <w:sz w:val="24"/>
          <w:szCs w:val="24"/>
        </w:rPr>
      </w:pPr>
    </w:p>
    <w:p w:rsidR="00000000" w:rsidRDefault="0001292C">
      <w:pPr>
        <w:pStyle w:val="DefaultParagraphFont"/>
        <w:widowControl w:val="0"/>
        <w:numPr>
          <w:ilvl w:val="0"/>
          <w:numId w:val="8"/>
        </w:numPr>
        <w:tabs>
          <w:tab w:val="clear" w:pos="720"/>
          <w:tab w:val="num" w:pos="600"/>
        </w:tabs>
        <w:overflowPunct w:val="0"/>
        <w:autoSpaceDE w:val="0"/>
        <w:autoSpaceDN w:val="0"/>
        <w:adjustRightInd w:val="0"/>
        <w:spacing w:after="0" w:line="228" w:lineRule="auto"/>
        <w:ind w:left="600" w:right="20" w:hanging="600"/>
        <w:jc w:val="both"/>
        <w:rPr>
          <w:rFonts w:ascii="Arial" w:hAnsi="Arial" w:cs="Arial"/>
          <w:color w:val="333333"/>
          <w:sz w:val="24"/>
          <w:szCs w:val="24"/>
        </w:rPr>
      </w:pPr>
      <w:r>
        <w:rPr>
          <w:rFonts w:ascii="Arial" w:hAnsi="Arial" w:cs="Arial"/>
          <w:color w:val="333333"/>
          <w:sz w:val="24"/>
          <w:szCs w:val="24"/>
        </w:rPr>
        <w:t>contribution to the Prime Minister's National Relief Fund or any other fund set up by the Central Government or the State Governments for socio-economic development and relief and funds for the welfare of the Scheduled Castes, the Scheduled Tribes, other b</w:t>
      </w:r>
      <w:r>
        <w:rPr>
          <w:rFonts w:ascii="Arial" w:hAnsi="Arial" w:cs="Arial"/>
          <w:color w:val="333333"/>
          <w:sz w:val="24"/>
          <w:szCs w:val="24"/>
        </w:rPr>
        <w:t xml:space="preserve">ackward classes, minorities and women; and </w:t>
      </w:r>
    </w:p>
    <w:p w:rsidR="00000000" w:rsidRDefault="0001292C">
      <w:pPr>
        <w:pStyle w:val="DefaultParagraphFont"/>
        <w:widowControl w:val="0"/>
        <w:autoSpaceDE w:val="0"/>
        <w:autoSpaceDN w:val="0"/>
        <w:adjustRightInd w:val="0"/>
        <w:spacing w:after="0" w:line="155" w:lineRule="exact"/>
        <w:rPr>
          <w:rFonts w:ascii="Arial" w:hAnsi="Arial" w:cs="Arial"/>
          <w:color w:val="333333"/>
          <w:sz w:val="24"/>
          <w:szCs w:val="24"/>
        </w:rPr>
      </w:pPr>
    </w:p>
    <w:p w:rsidR="00000000" w:rsidRDefault="0001292C">
      <w:pPr>
        <w:pStyle w:val="DefaultParagraphFont"/>
        <w:widowControl w:val="0"/>
        <w:numPr>
          <w:ilvl w:val="0"/>
          <w:numId w:val="8"/>
        </w:numPr>
        <w:tabs>
          <w:tab w:val="clear" w:pos="720"/>
          <w:tab w:val="num" w:pos="600"/>
        </w:tabs>
        <w:overflowPunct w:val="0"/>
        <w:autoSpaceDE w:val="0"/>
        <w:autoSpaceDN w:val="0"/>
        <w:adjustRightInd w:val="0"/>
        <w:spacing w:after="0" w:line="240" w:lineRule="auto"/>
        <w:ind w:left="600" w:hanging="600"/>
        <w:jc w:val="both"/>
        <w:rPr>
          <w:rFonts w:ascii="Arial" w:hAnsi="Arial" w:cs="Arial"/>
          <w:color w:val="333333"/>
          <w:sz w:val="24"/>
          <w:szCs w:val="24"/>
        </w:rPr>
      </w:pPr>
      <w:r>
        <w:rPr>
          <w:rFonts w:ascii="Arial" w:hAnsi="Arial" w:cs="Arial"/>
          <w:color w:val="333333"/>
          <w:sz w:val="24"/>
          <w:szCs w:val="24"/>
        </w:rPr>
        <w:t xml:space="preserve">such other matters as may be prescribed. </w:t>
      </w:r>
    </w:p>
    <w:p w:rsidR="00000000" w:rsidRDefault="0001292C">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305"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4"/>
          <w:szCs w:val="24"/>
        </w:rPr>
        <w:t>*****************</w:t>
      </w:r>
    </w:p>
    <w:p w:rsidR="00000000" w:rsidRDefault="0001292C">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01292C">
      <w:pPr>
        <w:pStyle w:val="DefaultParagraphFont"/>
        <w:widowControl w:val="0"/>
        <w:autoSpaceDE w:val="0"/>
        <w:autoSpaceDN w:val="0"/>
        <w:adjustRightInd w:val="0"/>
        <w:spacing w:after="0" w:line="331" w:lineRule="exact"/>
        <w:rPr>
          <w:rFonts w:ascii="Times New Roman" w:hAnsi="Times New Roman" w:cs="Times New Roman"/>
          <w:sz w:val="24"/>
          <w:szCs w:val="24"/>
        </w:rPr>
      </w:pPr>
    </w:p>
    <w:p w:rsidR="00000000" w:rsidRDefault="0001292C">
      <w:pPr>
        <w:pStyle w:val="DefaultParagraphFont"/>
        <w:widowControl w:val="0"/>
        <w:overflowPunct w:val="0"/>
        <w:autoSpaceDE w:val="0"/>
        <w:autoSpaceDN w:val="0"/>
        <w:adjustRightInd w:val="0"/>
        <w:spacing w:after="0" w:line="240" w:lineRule="auto"/>
        <w:jc w:val="right"/>
        <w:rPr>
          <w:rFonts w:ascii="Times New Roman" w:hAnsi="Times New Roman" w:cs="Times New Roman"/>
          <w:sz w:val="24"/>
          <w:szCs w:val="24"/>
        </w:rPr>
      </w:pPr>
      <w:r>
        <w:rPr>
          <w:rFonts w:ascii="Calibri" w:hAnsi="Calibri" w:cs="Calibri"/>
        </w:rPr>
        <w:t>6</w:t>
      </w:r>
    </w:p>
    <w:sectPr w:rsidR="00000000">
      <w:pgSz w:w="11900" w:h="16838"/>
      <w:pgMar w:top="1437" w:right="1420" w:bottom="1440" w:left="1440" w:header="720" w:footer="720" w:gutter="0"/>
      <w:cols w:space="720" w:equalWidth="0">
        <w:col w:w="9040"/>
      </w:cols>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99"/>
    <w:multiLevelType w:val="hybridMultilevel"/>
    <w:tmpl w:val="00000124"/>
    <w:lvl w:ilvl="0" w:tplc="0000305E">
      <w:start w:val="7"/>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1649"/>
    <w:multiLevelType w:val="hybridMultilevel"/>
    <w:tmpl w:val="00006DF1"/>
    <w:lvl w:ilvl="0" w:tplc="00005AF1">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41BB"/>
    <w:multiLevelType w:val="hybridMultilevel"/>
    <w:tmpl w:val="000026E9"/>
    <w:lvl w:ilvl="0" w:tplc="000001EB">
      <w:start w:val="2"/>
      <w:numFmt w:val="decimal"/>
      <w:lvlText w:val="%1."/>
      <w:lvlJc w:val="left"/>
      <w:pPr>
        <w:tabs>
          <w:tab w:val="num" w:pos="720"/>
        </w:tabs>
        <w:ind w:left="720" w:hanging="360"/>
      </w:pPr>
    </w:lvl>
    <w:lvl w:ilvl="1" w:tplc="00000BB3">
      <w:start w:val="5"/>
      <w:numFmt w:val="decimal"/>
      <w:lvlText w:val="%2."/>
      <w:lvlJc w:val="left"/>
      <w:pPr>
        <w:tabs>
          <w:tab w:val="num" w:pos="1440"/>
        </w:tabs>
        <w:ind w:left="1440" w:hanging="360"/>
      </w:pPr>
    </w:lvl>
    <w:lvl w:ilvl="2" w:tplc="00002EA6">
      <w:start w:val="7"/>
      <w:numFmt w:val="decimal"/>
      <w:lvlText w:val="%3."/>
      <w:lvlJc w:val="left"/>
      <w:pPr>
        <w:tabs>
          <w:tab w:val="num" w:pos="2160"/>
        </w:tabs>
        <w:ind w:left="2160" w:hanging="360"/>
      </w:pPr>
    </w:lvl>
    <w:lvl w:ilvl="3" w:tplc="000012DB">
      <w:start w:val="3"/>
      <w:numFmt w:val="decimal"/>
      <w:lvlText w:val="%4."/>
      <w:lvlJc w:val="left"/>
      <w:pPr>
        <w:tabs>
          <w:tab w:val="num" w:pos="2880"/>
        </w:tabs>
        <w:ind w:left="2880" w:hanging="360"/>
      </w:pPr>
    </w:lvl>
    <w:lvl w:ilvl="4" w:tplc="0000153C">
      <w:start w:val="1"/>
      <w:numFmt w:val="lowerLetter"/>
      <w:lvlText w:val="%5."/>
      <w:lvlJc w:val="left"/>
      <w:pPr>
        <w:tabs>
          <w:tab w:val="num" w:pos="3600"/>
        </w:tabs>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440D"/>
    <w:multiLevelType w:val="hybridMultilevel"/>
    <w:tmpl w:val="0000491C"/>
    <w:lvl w:ilvl="0" w:tplc="00004D06">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6784"/>
    <w:multiLevelType w:val="hybridMultilevel"/>
    <w:tmpl w:val="00004AE1"/>
    <w:lvl w:ilvl="0" w:tplc="00003D6C">
      <w:start w:val="3"/>
      <w:numFmt w:val="decimal"/>
      <w:lvlText w:val="%1."/>
      <w:lvlJc w:val="left"/>
      <w:pPr>
        <w:tabs>
          <w:tab w:val="num" w:pos="720"/>
        </w:tabs>
        <w:ind w:left="720" w:hanging="360"/>
      </w:pPr>
    </w:lvl>
    <w:lvl w:ilvl="1" w:tplc="00002CD6">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72AE"/>
    <w:multiLevelType w:val="hybridMultilevel"/>
    <w:tmpl w:val="00006952"/>
    <w:lvl w:ilvl="0" w:tplc="00005F90">
      <w:start w:val="4"/>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7E87"/>
    <w:multiLevelType w:val="hybridMultilevel"/>
    <w:tmpl w:val="0000390C"/>
    <w:lvl w:ilvl="0" w:tplc="00000F3E">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5"/>
  </w:num>
  <w:num w:numId="3">
    <w:abstractNumId w:val="6"/>
  </w:num>
  <w:num w:numId="4">
    <w:abstractNumId w:val="2"/>
  </w:num>
  <w:num w:numId="5">
    <w:abstractNumId w:val="3"/>
  </w:num>
  <w:num w:numId="6">
    <w:abstractNumId w:val="7"/>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A6C6A"/>
    <w:rsid w:val="0001292C"/>
    <w:rsid w:val="00DA6C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1275</Words>
  <Characters>7271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pca</dc:creator>
  <cp:lastModifiedBy>pca</cp:lastModifiedBy>
  <cp:revision>2</cp:revision>
  <dcterms:created xsi:type="dcterms:W3CDTF">2013-09-10T05:58:00Z</dcterms:created>
  <dcterms:modified xsi:type="dcterms:W3CDTF">2013-09-10T05:58:00Z</dcterms:modified>
</cp:coreProperties>
</file>